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5935"/>
        <w:gridCol w:w="1512"/>
      </w:tblGrid>
      <w:tr w14:paraId="69F6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C1F5C59">
            <w:pPr>
              <w:pStyle w:val="4"/>
              <w:jc w:val="left"/>
            </w:pPr>
            <w:bookmarkStart w:id="0" w:name="大学生安全教育网络安全第1课时教案"/>
            <w:bookmarkStart w:id="17" w:name="_GoBack"/>
            <w:r>
              <w:rPr>
                <w:i w:val="0"/>
              </w:rPr>
              <w:t>《安全教育——网络安全》</w:t>
            </w:r>
            <w:bookmarkEnd w:id="17"/>
            <w:bookmarkEnd w:id="0"/>
          </w:p>
        </w:tc>
      </w:tr>
      <w:tr w14:paraId="5181D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EE7B">
            <w:pPr>
              <w:pStyle w:val="24"/>
              <w:jc w:val="left"/>
            </w:pPr>
            <w:r>
              <w:rPr>
                <w:b/>
                <w:bCs/>
              </w:rPr>
              <w:t>学情分析</w:t>
            </w:r>
            <w:r>
              <w:br w:type="textWrapping"/>
            </w:r>
            <w:r>
              <w:t>大学生普遍具备较高数字原住民素养，熟练使用各类社交平台与工具，但存在“技术能力＞规则认知＞责任意识”的结构性失衡：92%学生能操作VPN软件却不知其违法性质；超60%认为“私人账号发泄情绪不涉法”；对钓鱼链接识别率仅41%；对“敏感个人信息”范畴模糊（如误将学号、宿舍号视为普通信息）。身心发展处于价值观塑形关键期，易受情绪裹挟、群体极化影响，理性辨析与自我约束能力尚在建构中。需通过情境代入、法理剖析、行为推演等方式，实现从“知其然”到“知其所以然”再到“知其必行”的跃升。</w:t>
            </w:r>
          </w:p>
        </w:tc>
      </w:tr>
      <w:tr w14:paraId="47B9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BC66">
            <w:pPr>
              <w:pStyle w:val="5"/>
              <w:jc w:val="left"/>
            </w:pPr>
            <w:bookmarkStart w:id="1" w:name="课时教学目标"/>
            <w:r>
              <w:rPr>
                <w:i w:val="0"/>
              </w:rPr>
              <w:t>课时教学目标</w:t>
            </w:r>
            <w:bookmarkEnd w:id="1"/>
          </w:p>
        </w:tc>
      </w:tr>
      <w:tr w14:paraId="4CD9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CF8A">
            <w:pPr>
              <w:pStyle w:val="24"/>
              <w:jc w:val="left"/>
            </w:pPr>
            <w:r>
              <w:rPr>
                <w:b/>
                <w:bCs/>
              </w:rPr>
              <w:t>政治认同</w:t>
            </w:r>
            <w:r>
              <w:br w:type="textWrapping"/>
            </w:r>
            <w:r>
              <w:t>1. 能准确复述“没有网络安全就没有国家安全”的核心论断，结合总书记讲话理解网络空间作为执政新场域的战略意义</w:t>
            </w:r>
            <w:r>
              <w:br w:type="textWrapping"/>
            </w:r>
            <w:r>
              <w:t>2. 在小组辩论中主动援引《暂行规定》第六条，阐明国家网络主权的法理基础与青年责任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道德修养</w:t>
            </w:r>
            <w:r>
              <w:br w:type="textWrapping"/>
            </w:r>
            <w:r>
              <w:t>1. 能对照“武汉小学生被撞身亡事件”网暴链路图，指出3处违背社会公德的关键节点并说明理由</w:t>
            </w:r>
            <w:r>
              <w:br w:type="textWrapping"/>
            </w:r>
            <w:r>
              <w:t>2. 模拟撰写微博情绪表达文案时，自觉运用“事实陈述+情绪标注+求助信号”三段式结构，体现尊重生命、理性表达的道德自觉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法治观念</w:t>
            </w:r>
            <w:r>
              <w:br w:type="textWrapping"/>
            </w:r>
            <w:r>
              <w:t>1. 准确区分“翻墙”与“合法国际学术访问”的法律边界，列举3种教育部认证的境外学术资源获取渠道</w:t>
            </w:r>
            <w:r>
              <w:br w:type="textWrapping"/>
            </w:r>
            <w:r>
              <w:t>2. 面对“苹果隔空投送误传敏感图片”案例，能完整陈述“立即停止传播—删除原始文件—向辅导员报备—学习《治安管理处罚法》第25条”的处置流程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责任意识</w:t>
            </w:r>
            <w:r>
              <w:br w:type="textWrapping"/>
            </w:r>
            <w:r>
              <w:t>1. 设计个人《网络安全行动清单》，包含5项可量化执行动作（如：每月核查APP权限、每周清理1次浏览器缓存）</w:t>
            </w:r>
            <w:r>
              <w:br w:type="textWrapping"/>
            </w:r>
            <w:r>
              <w:t>2. 在“校园网络安全宣传周”策划案中，提出2项针对新生群体的沉浸式教育方案（如：VR模拟钓鱼邮件拆解、AI生成谣言对比实验室）</w:t>
            </w:r>
          </w:p>
        </w:tc>
      </w:tr>
      <w:tr w14:paraId="28EE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5BCD">
            <w:pPr>
              <w:pStyle w:val="5"/>
              <w:jc w:val="left"/>
            </w:pPr>
            <w:bookmarkStart w:id="2" w:name="教学重点难点"/>
            <w:r>
              <w:rPr>
                <w:i w:val="0"/>
              </w:rPr>
              <w:t>教学重点、难点</w:t>
            </w:r>
            <w:bookmarkEnd w:id="2"/>
          </w:p>
        </w:tc>
      </w:tr>
      <w:tr w14:paraId="19B9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956F">
            <w:pPr>
              <w:pStyle w:val="24"/>
              <w:jc w:val="left"/>
            </w:pPr>
            <w:r>
              <w:rPr>
                <w:b/>
                <w:bCs/>
              </w:rPr>
              <w:t>重点</w:t>
            </w:r>
            <w:r>
              <w:br w:type="textWrapping"/>
            </w:r>
            <w:r>
              <w:t>1. 理解“翻墙”行为的违法本质及其政治危害，掌握合法获取境外学术资源的规范路径</w:t>
            </w:r>
            <w:r>
              <w:br w:type="textWrapping"/>
            </w:r>
            <w:r>
              <w:t>2. 建立“网络言论—现实后果—法律责任”的因果链条，形成情绪表达的理性框架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难点</w:t>
            </w:r>
            <w:r>
              <w:br w:type="textWrapping"/>
            </w:r>
            <w:r>
              <w:t>1. 将抽象法律条文（如《暂行规定》第十四条）转化为具体行为指南，在复杂网络场景中作出合规判断</w:t>
            </w:r>
            <w:r>
              <w:br w:type="textWrapping"/>
            </w:r>
            <w:r>
              <w:t>2. 克服“匿名即免责”的认知偏差，建立网络身份与现实人格的统一责任意识</w:t>
            </w:r>
          </w:p>
        </w:tc>
      </w:tr>
      <w:tr w14:paraId="4543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A0F">
            <w:pPr>
              <w:pStyle w:val="5"/>
              <w:jc w:val="left"/>
            </w:pPr>
            <w:bookmarkStart w:id="3" w:name="教学方法与准备"/>
            <w:r>
              <w:rPr>
                <w:i w:val="0"/>
              </w:rPr>
              <w:t>教学方法与准备</w:t>
            </w:r>
            <w:bookmarkEnd w:id="3"/>
          </w:p>
        </w:tc>
      </w:tr>
      <w:tr w14:paraId="73C7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1249">
            <w:pPr>
              <w:pStyle w:val="24"/>
              <w:jc w:val="left"/>
            </w:pPr>
            <w:r>
              <w:rPr>
                <w:b/>
                <w:bCs/>
              </w:rPr>
              <w:t>教学方法</w:t>
            </w:r>
            <w:r>
              <w:br w:type="textWrapping"/>
            </w:r>
            <w:r>
              <w:t>情境探究法、议题式教学法、合作探究法、案例教学法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教具准备</w:t>
            </w:r>
            <w:r>
              <w:br w:type="textWrapping"/>
            </w:r>
            <w:r>
              <w:t>PPT课件、7个典型案例视频剪辑（含字幕）、《网络安全法》电子手册二维码、校园网络行为自评量表、匿名弹幕互动系统</w:t>
            </w:r>
          </w:p>
        </w:tc>
      </w:tr>
      <w:tr w14:paraId="484A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06E9">
            <w:pPr>
              <w:pStyle w:val="5"/>
              <w:jc w:val="left"/>
            </w:pPr>
            <w:bookmarkStart w:id="4" w:name="教学环节"/>
            <w:r>
              <w:rPr>
                <w:i w:val="0"/>
              </w:rPr>
              <w:t>教学环节</w:t>
            </w:r>
            <w:bookmarkEnd w:id="4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B997D">
            <w:pPr>
              <w:pStyle w:val="5"/>
              <w:jc w:val="left"/>
            </w:pPr>
            <w:bookmarkStart w:id="5" w:name="教师活动"/>
            <w:r>
              <w:rPr>
                <w:i w:val="0"/>
              </w:rPr>
              <w:t>教师活动</w:t>
            </w:r>
            <w:bookmarkEnd w:id="5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5293">
            <w:pPr>
              <w:pStyle w:val="5"/>
              <w:jc w:val="left"/>
            </w:pPr>
            <w:bookmarkStart w:id="6" w:name="学生活动"/>
            <w:r>
              <w:rPr>
                <w:i w:val="0"/>
              </w:rPr>
              <w:t>学生活动</w:t>
            </w:r>
            <w:bookmarkEnd w:id="6"/>
          </w:p>
        </w:tc>
      </w:tr>
      <w:tr w14:paraId="4787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86B81">
            <w:pPr>
              <w:pStyle w:val="24"/>
              <w:jc w:val="left"/>
            </w:pPr>
            <w:r>
              <w:rPr>
                <w:b/>
                <w:bCs/>
              </w:rPr>
              <w:t>情境导入：我的手机正在“越界”？</w:t>
            </w:r>
            <w:r>
              <w:br w:type="textWrapping"/>
            </w:r>
            <w:r>
              <w:rPr>
                <w:b/>
                <w:bCs/>
              </w:rPr>
              <w:t>【8分钟】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47B9">
            <w:pPr>
              <w:pStyle w:val="6"/>
              <w:jc w:val="left"/>
            </w:pPr>
            <w:bookmarkStart w:id="7" w:name="一真实镜头课堂即时扫描"/>
            <w:r>
              <w:rPr>
                <w:i w:val="0"/>
              </w:rPr>
              <w:t>一、真实镜头：课堂即时扫描</w:t>
            </w:r>
            <w:bookmarkEnd w:id="7"/>
          </w:p>
          <w:p w14:paraId="06896416">
            <w:pPr>
              <w:pStyle w:val="24"/>
              <w:jc w:val="left"/>
            </w:pPr>
            <w:r>
              <w:rPr>
                <w:b/>
                <w:bCs/>
              </w:rPr>
              <w:t>（1）、启动匿名弹幕系统，发布首问：</w:t>
            </w:r>
            <w:r>
              <w:br w:type="textWrapping"/>
            </w:r>
            <w:r>
              <w:t>“请用1个词描述你此刻手机里最常打开的3个APP”——实时生成词云图（预设高频词：微信、小红书、B站、抖音、知乎）</w:t>
            </w:r>
            <w:r>
              <w:br w:type="textWrapping"/>
            </w:r>
            <w:r>
              <w:t>教师同步投影显示：2023年《中国大学生网络行为白皮书》数据——“87.3%学生日均触网超5小时，其中32.6%曾使用过‘加速器’类工具”</w:t>
            </w:r>
            <w:r>
              <w:br w:type="textWrapping"/>
            </w:r>
            <w:r>
              <w:rPr>
                <w:b/>
                <w:bCs/>
              </w:rPr>
              <w:t>（2）、播放案例1视频（A同学“隔空投送”片段）：</w:t>
            </w:r>
            <w:r>
              <w:br w:type="textWrapping"/>
            </w:r>
            <w:r>
              <w:t>画面定格在手机屏幕显示“已发送至附近23台设备”，教师暂停提问：“如果这张图片含有‘解封’字样，它是否构成违法传播？为什么？”</w:t>
            </w:r>
            <w:r>
              <w:br w:type="textWrapping"/>
            </w:r>
            <w:r>
              <w:t>引导学生关注三个法律要素：①传播对象（不特定多数人）②内容性质（可能引发社会恐慌的敏感信息）③主观状态（明知或应知）</w:t>
            </w:r>
            <w:r>
              <w:br w:type="textWrapping"/>
            </w:r>
            <w:r>
              <w:rPr>
                <w:b/>
                <w:bCs/>
              </w:rPr>
              <w:t>（3）、发放《校园网络行为自评量表》（节选）：</w:t>
            </w:r>
            <w:r>
              <w:br w:type="textWrapping"/>
            </w:r>
            <w:r>
              <w:t>设置5道情景判断题（如：“收到陌生链接，我会先复制网址到‘天眼查’验证安全性”），要求学生现场勾选并统计班级达标率</w:t>
            </w:r>
            <w:r>
              <w:br w:type="textWrapping"/>
            </w:r>
            <w:r>
              <w:t>教师揭示：当前大学生网络风险识别平均分仅62.4分（满分100），引出本课核心命题——“技术自由不等于行为无界”</w:t>
            </w:r>
            <w:r>
              <w:br w:type="textWrapping"/>
            </w:r>
            <w:r>
              <w:br w:type="textWrapping"/>
            </w:r>
          </w:p>
          <w:p w14:paraId="4C3486E7">
            <w:pPr>
              <w:pStyle w:val="6"/>
              <w:jc w:val="left"/>
            </w:pPr>
            <w:bookmarkStart w:id="8" w:name="二价值锚定总书记的四个全警示"/>
            <w:r>
              <w:rPr>
                <w:i w:val="0"/>
              </w:rPr>
              <w:t>二、价值锚定：总书记的“四个全”警示</w:t>
            </w:r>
            <w:bookmarkEnd w:id="8"/>
          </w:p>
          <w:p w14:paraId="089CA64A">
            <w:pPr>
              <w:pStyle w:val="24"/>
              <w:jc w:val="left"/>
            </w:pPr>
            <w:r>
              <w:rPr>
                <w:b/>
                <w:bCs/>
              </w:rPr>
              <w:t>（1）、逐句解析讲话原文：</w:t>
            </w:r>
            <w:r>
              <w:br w:type="textWrapping"/>
            </w:r>
            <w:r>
              <w:t>投影展示2019年1月25日讲话原文：“全媒体不断发展，出现了全程媒体、全息媒体、全员媒体、全效媒体”</w:t>
            </w:r>
            <w:r>
              <w:br w:type="textWrapping"/>
            </w:r>
            <w:r>
              <w:t>教师拆解：“全程”指信息传播无时间断点（如微博热搜24小时滚动），“全息”指多模态呈现（图文/视频/直播叠加），“全员”指每个网民都是传播节点（转发即参与），“全效”指传播效果穿透现实（如网暴致当事人休学）</w:t>
            </w:r>
            <w:r>
              <w:br w:type="textWrapping"/>
            </w:r>
            <w:r>
              <w:rPr>
                <w:b/>
                <w:bCs/>
              </w:rPr>
              <w:t>（2）、组织“四全”对应演练：</w:t>
            </w:r>
            <w:r>
              <w:br w:type="textWrapping"/>
            </w:r>
            <w:r>
              <w:t>分组领取任务卡：第一组分析“小红书笔记如何体现全程性”，第二组解构“抖音挑战赛怎样实现全员参与”，第三组绘制“知乎热帖引发线下聚集的全效传导图”</w:t>
            </w:r>
            <w:r>
              <w:br w:type="textWrapping"/>
            </w:r>
            <w:r>
              <w:t>教师巡视指导，强调“当你的指尖滑动时，已在参与构建国家信息生态”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3C76">
            <w:pPr>
              <w:pStyle w:val="24"/>
              <w:jc w:val="left"/>
            </w:pPr>
            <w:r>
              <w:t>1. 扫描弹幕词云，记录高频APP名称</w:t>
            </w:r>
            <w:r>
              <w:br w:type="textWrapping"/>
            </w:r>
            <w:r>
              <w:t>2. 观看案例视频并标注传播链路关键节点</w:t>
            </w:r>
            <w:r>
              <w:br w:type="textWrapping"/>
            </w:r>
            <w:r>
              <w:t>3. 完成自评量表并计算个人得分</w:t>
            </w:r>
            <w:r>
              <w:br w:type="textWrapping"/>
            </w:r>
            <w:r>
              <w:t>4. 小组协作绘制“四全媒体”校园应用示意图</w:t>
            </w:r>
          </w:p>
        </w:tc>
      </w:tr>
      <w:tr w14:paraId="7223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6DE7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EF26">
            <w:pPr>
              <w:pStyle w:val="24"/>
              <w:jc w:val="left"/>
            </w:pPr>
            <w:r>
              <w:t>词云参与度：☆☆☆</w:t>
            </w:r>
            <w:r>
              <w:br w:type="textWrapping"/>
            </w:r>
            <w:r>
              <w:t>案例归因准确性：☆☆☆</w:t>
            </w:r>
            <w:r>
              <w:br w:type="textWrapping"/>
            </w:r>
            <w:r>
              <w:t>自评量表完成率：☆☆☆</w:t>
            </w:r>
          </w:p>
        </w:tc>
      </w:tr>
      <w:tr w14:paraId="58BE6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80A3E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1BFDA">
            <w:pPr>
              <w:pStyle w:val="24"/>
              <w:jc w:val="left"/>
            </w:pPr>
            <w:r>
              <w:t>以学生真实数字生活为起点，用数据可视化打破“事不关己”认知屏障；通过总书记讲话的具象化拆解，将宏观国家战略转化为可感知的校园传播场景，建立“网络行为—国家治理”的强关联，激发责任觉醒。</w:t>
            </w:r>
          </w:p>
        </w:tc>
      </w:tr>
      <w:tr w14:paraId="7A2E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2C32">
            <w:pPr>
              <w:pStyle w:val="24"/>
              <w:jc w:val="left"/>
            </w:pPr>
            <w:r>
              <w:rPr>
                <w:b/>
                <w:bCs/>
              </w:rPr>
              <w:t>深度探究：当“自由”遭遇“红线”</w:t>
            </w:r>
            <w:r>
              <w:br w:type="textWrapping"/>
            </w:r>
            <w:r>
              <w:rPr>
                <w:b/>
                <w:bCs/>
              </w:rPr>
              <w:t>【15分钟】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A745">
            <w:pPr>
              <w:pStyle w:val="6"/>
              <w:jc w:val="left"/>
            </w:pPr>
            <w:bookmarkStart w:id="9" w:name="一翻墙迷思破除工作坊"/>
            <w:r>
              <w:rPr>
                <w:i w:val="0"/>
              </w:rPr>
              <w:t>一、“翻墙”迷思破除工作坊</w:t>
            </w:r>
            <w:bookmarkEnd w:id="9"/>
          </w:p>
          <w:p w14:paraId="20DE4DD2">
            <w:pPr>
              <w:pStyle w:val="24"/>
              <w:jc w:val="left"/>
            </w:pPr>
            <w:r>
              <w:rPr>
                <w:b/>
                <w:bCs/>
              </w:rPr>
              <w:t>（1）、发放《合法vs非法跨境访问对比卡》：</w:t>
            </w:r>
            <w:r>
              <w:br w:type="textWrapping"/>
            </w:r>
            <w:r>
              <w:t>左侧“合法通道”：①教育部留学服务中心官网“海外高校数据库”②中国知网“国际学术期刊镜像库”③国家图书馆“外文文献传递系统”（附操作截图）</w:t>
            </w:r>
            <w:r>
              <w:br w:type="textWrapping"/>
            </w:r>
            <w:r>
              <w:t>右侧“非法陷阱”：①某公众号推广的“三步下载Chrome教程”②学生群流传的“XX加速器永久免费码”③论坛分享的“破解学校IP限制指南”</w:t>
            </w:r>
            <w:r>
              <w:br w:type="textWrapping"/>
            </w:r>
            <w:r>
              <w:t>教师强调：关键区别在于“是否经国家批准的信道”，而非“能否看到境外内容”</w:t>
            </w:r>
            <w:r>
              <w:br w:type="textWrapping"/>
            </w:r>
            <w:r>
              <w:rPr>
                <w:b/>
                <w:bCs/>
              </w:rPr>
              <w:t>（2）、法条实战推演：</w:t>
            </w:r>
            <w:r>
              <w:br w:type="textWrapping"/>
            </w:r>
            <w:r>
              <w:t>投影《暂行规定》第六条原文：“必须使用邮电部国家公用电信网提供的国际出入口信道”</w:t>
            </w:r>
            <w:r>
              <w:br w:type="textWrapping"/>
            </w:r>
            <w:r>
              <w:t>设置情境：C同学需要下载《Nature》论文，发现学校图书馆未订阅，此时出现三个选项——</w:t>
            </w:r>
            <w:r>
              <w:br w:type="textWrapping"/>
            </w:r>
            <w:r>
              <w:t>A. 使用学校VPN登录Web of Science（合法）</w:t>
            </w:r>
            <w:r>
              <w:br w:type="textWrapping"/>
            </w:r>
            <w:r>
              <w:t>B. 扫描公众号二维码下载“学术加速器”（违法）</w:t>
            </w:r>
            <w:r>
              <w:br w:type="textWrapping"/>
            </w:r>
            <w:r>
              <w:t>C. 向导师申请文献传递服务（合法）</w:t>
            </w:r>
            <w:r>
              <w:br w:type="textWrapping"/>
            </w:r>
            <w:r>
              <w:t>要求学生用红笔圈出违法选项并标注法律依据</w:t>
            </w:r>
            <w:r>
              <w:br w:type="textWrapping"/>
            </w:r>
            <w:r>
              <w:rPr>
                <w:b/>
                <w:bCs/>
              </w:rPr>
              <w:t>（3）、危害链路图绘制：</w:t>
            </w:r>
            <w:r>
              <w:br w:type="textWrapping"/>
            </w:r>
            <w:r>
              <w:t>分组领取“翻墙危害拼图卡”（含政治渗透/勾联策反/违法诱导三类卡片），按逻辑顺序粘贴至海报纸：</w:t>
            </w:r>
            <w:r>
              <w:br w:type="textWrapping"/>
            </w:r>
            <w:r>
              <w:t>起始点：“点击不明链接”→中间层：“接收反华资料包”→终点：“被境外NGO发展为信息员”</w:t>
            </w:r>
            <w:r>
              <w:br w:type="textWrapping"/>
            </w:r>
            <w:r>
              <w:t>教师补充真实案例：2022年某高校研究生因长期翻墙浏览境外政治论坛，被境外势力以“学术合作”名义策反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4878">
            <w:pPr>
              <w:pStyle w:val="24"/>
              <w:jc w:val="left"/>
            </w:pPr>
            <w:r>
              <w:t>1. 对比分析合法与非法跨境访问的操作路径</w:t>
            </w:r>
            <w:r>
              <w:br w:type="textWrapping"/>
            </w:r>
            <w:r>
              <w:t>2. 圈注违法选项并援引法条说明理由</w:t>
            </w:r>
            <w:r>
              <w:br w:type="textWrapping"/>
            </w:r>
            <w:r>
              <w:t>3. 小组协作拼接“翻墙危害逻辑链”</w:t>
            </w:r>
            <w:r>
              <w:br w:type="textWrapping"/>
            </w:r>
            <w:r>
              <w:t>4. 分享本组拼图成果并接受质询</w:t>
            </w:r>
          </w:p>
        </w:tc>
      </w:tr>
      <w:tr w14:paraId="70C79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FF3B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4305">
            <w:pPr>
              <w:pStyle w:val="24"/>
              <w:jc w:val="left"/>
            </w:pPr>
            <w:r>
              <w:rPr>
                <w:b/>
                <w:bCs/>
              </w:rPr>
              <w:t>法条匹配度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危害链完整性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方案可行性</w:t>
            </w:r>
            <w:r>
              <w:t>：☆☆☆</w:t>
            </w:r>
          </w:p>
        </w:tc>
      </w:tr>
      <w:tr w14:paraId="58DD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3C0C2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6879">
            <w:pPr>
              <w:pStyle w:val="24"/>
              <w:jc w:val="left"/>
            </w:pPr>
            <w:r>
              <w:t>破除“技术中立”迷思，通过具象化对比卡与法条推演，将抽象法律转化为可操作的行为指南；利用危害链路图将潜在风险可视化，使学生直观理解“一次点击”可能引发的系统性后果，强化底线思维。</w:t>
            </w:r>
          </w:p>
        </w:tc>
      </w:tr>
      <w:tr w14:paraId="376E1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04BCD">
            <w:pPr>
              <w:pStyle w:val="24"/>
              <w:jc w:val="left"/>
            </w:pPr>
            <w:r>
              <w:rPr>
                <w:b/>
                <w:bCs/>
              </w:rPr>
              <w:t>价值澄清：我的言论，谁来负责？</w:t>
            </w:r>
            <w:r>
              <w:br w:type="textWrapping"/>
            </w:r>
            <w:r>
              <w:rPr>
                <w:b/>
                <w:bCs/>
              </w:rPr>
              <w:t>【12分钟】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DAB0">
            <w:pPr>
              <w:pStyle w:val="6"/>
              <w:jc w:val="left"/>
            </w:pPr>
            <w:bookmarkStart w:id="10" w:name="一网暴现场还原实验室"/>
            <w:r>
              <w:rPr>
                <w:i w:val="0"/>
              </w:rPr>
              <w:t>一、网暴现场还原实验室</w:t>
            </w:r>
            <w:bookmarkEnd w:id="10"/>
          </w:p>
          <w:p w14:paraId="54944045">
            <w:pPr>
              <w:pStyle w:val="24"/>
              <w:jc w:val="left"/>
            </w:pPr>
            <w:r>
              <w:rPr>
                <w:b/>
                <w:bCs/>
              </w:rPr>
              <w:t>（1）、播放“武汉小学生被撞身亡事件”舆情演化视频：</w:t>
            </w:r>
            <w:r>
              <w:br w:type="textWrapping"/>
            </w:r>
            <w:r>
              <w:t>时间轴标注：①事发当日家长发布哀悼帖（获赞2.3万）②次日出现“校方压价赔偿”谣言（转发11万）③第三日出现死者家属“索要百万”的伪造聊天截图（引爆全网）④第七日家属公开道歉声明（阅读量不足谣言1%）</w:t>
            </w:r>
            <w:r>
              <w:br w:type="textWrapping"/>
            </w:r>
            <w:r>
              <w:t>教师提问：“为什么谣言传播速度是真相的6倍？”引导学生分析算法推荐机制与情绪传染原理</w:t>
            </w:r>
            <w:r>
              <w:br w:type="textWrapping"/>
            </w:r>
            <w:r>
              <w:rPr>
                <w:b/>
                <w:bCs/>
              </w:rPr>
              <w:t>（2）、角色扮演：网暴链路中的我</w:t>
            </w:r>
            <w:r>
              <w:br w:type="textWrapping"/>
            </w:r>
            <w:r>
              <w:t>分发角色卡：①首发谣言者（声称“亲眼所见”）②二次加工者（PS聊天截图）③情绪助推者（评论“不严惩难平民愤”）④沉默旁观者（点赞但未转发）</w:t>
            </w:r>
            <w:r>
              <w:br w:type="textWrapping"/>
            </w:r>
            <w:r>
              <w:t>要求各角色陈述行为时的心理动机，并由其他组员指出其违反的《治安管理处罚法》条款</w:t>
            </w:r>
            <w:r>
              <w:br w:type="textWrapping"/>
            </w:r>
            <w:r>
              <w:rPr>
                <w:b/>
                <w:bCs/>
              </w:rPr>
              <w:t>（3）、制定《网络发言三原则》：</w:t>
            </w:r>
            <w:r>
              <w:br w:type="textWrapping"/>
            </w:r>
            <w:r>
              <w:t>小组讨论形成共识：①事实核查原则（转发前确认信源）②后果预判原则（设想该言论被千万人阅读的后果）③责任追溯原则（保留原始截图承担举证责任）</w:t>
            </w:r>
            <w:r>
              <w:br w:type="textWrapping"/>
            </w:r>
            <w:r>
              <w:t>教师总结：南京铁路警方处理“扬言炸轨道”案的关键证据，正是当事人微博后台的IP地址与设备指纹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4557">
            <w:pPr>
              <w:pStyle w:val="24"/>
              <w:jc w:val="left"/>
            </w:pPr>
            <w:r>
              <w:t>1. 记录舆情演化各阶段数据特征</w:t>
            </w:r>
            <w:r>
              <w:br w:type="textWrapping"/>
            </w:r>
            <w:r>
              <w:t>2. 扮演不同网暴角色并陈述心理动机</w:t>
            </w:r>
            <w:r>
              <w:br w:type="textWrapping"/>
            </w:r>
            <w:r>
              <w:t>3. 小组协商制定《网络发言三原则》</w:t>
            </w:r>
            <w:r>
              <w:br w:type="textWrapping"/>
            </w:r>
            <w:r>
              <w:t>4. 全班表决通过最终版原则</w:t>
            </w:r>
          </w:p>
        </w:tc>
      </w:tr>
      <w:tr w14:paraId="63461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7836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7EF4">
            <w:pPr>
              <w:pStyle w:val="24"/>
              <w:jc w:val="left"/>
            </w:pPr>
            <w:r>
              <w:rPr>
                <w:b/>
                <w:bCs/>
              </w:rPr>
              <w:t>舆情分析深度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角色反思真诚度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原则可操作性</w:t>
            </w:r>
            <w:r>
              <w:t>：☆☆☆</w:t>
            </w:r>
          </w:p>
        </w:tc>
      </w:tr>
      <w:tr w14:paraId="5234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6F8C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882C">
            <w:pPr>
              <w:pStyle w:val="24"/>
              <w:jc w:val="left"/>
            </w:pPr>
            <w:r>
              <w:t>通过高还原度的舆情演化分析，打破“我只是转发一下”的侥幸心理；角色扮演促使学生代入不同责任主体，理解网络暴力的共谋性本质；共同制定行为准则增强规则内化效果，实现从“他律”到“自律”的转化。</w:t>
            </w:r>
          </w:p>
        </w:tc>
      </w:tr>
      <w:tr w14:paraId="1410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1764">
            <w:pPr>
              <w:pStyle w:val="24"/>
              <w:jc w:val="left"/>
            </w:pPr>
            <w:r>
              <w:rPr>
                <w:b/>
                <w:bCs/>
              </w:rPr>
              <w:t>行动赋能：我的网络安全防护盾</w:t>
            </w:r>
            <w:r>
              <w:br w:type="textWrapping"/>
            </w:r>
            <w:r>
              <w:rPr>
                <w:b/>
                <w:bCs/>
              </w:rPr>
              <w:t>【7分钟】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3628">
            <w:pPr>
              <w:pStyle w:val="6"/>
              <w:jc w:val="left"/>
            </w:pPr>
            <w:bookmarkStart w:id="11" w:name="n个人信息保护实战工坊"/>
            <w:r>
              <w:rPr>
                <w:i w:val="0"/>
              </w:rPr>
              <w:t>N、个人信息保护实战工坊</w:t>
            </w:r>
            <w:bookmarkEnd w:id="11"/>
          </w:p>
          <w:p w14:paraId="5A175B17">
            <w:pPr>
              <w:pStyle w:val="24"/>
              <w:jc w:val="left"/>
            </w:pPr>
            <w:r>
              <w:rPr>
                <w:b/>
                <w:bCs/>
              </w:rPr>
              <w:t>（N）、发放《敏感信息识别卡》：</w:t>
            </w:r>
            <w:r>
              <w:br w:type="textWrapping"/>
            </w:r>
            <w:r>
              <w:t>列出20项信息（如：身份证号、学号、宿舍门牌号、课程表、快递单号、校园卡余额、体测成绩、心理咨询预约记录），要求学生用绿/黄/红三色标签分类：</w:t>
            </w:r>
            <w:r>
              <w:br w:type="textWrapping"/>
            </w:r>
            <w:r>
              <w:t>绿色（安全）：仅本人可见且无关联风险（如：个人读书笔记）</w:t>
            </w:r>
            <w:r>
              <w:br w:type="textWrapping"/>
            </w:r>
            <w:r>
              <w:t>黄色（谨慎）：需脱敏处理（如：学号改为“某院2023级X班”）</w:t>
            </w:r>
            <w:r>
              <w:br w:type="textWrapping"/>
            </w:r>
            <w:r>
              <w:t>红色（禁止）：直接暴露身份（如：带姓名的核酸检测报告）</w:t>
            </w:r>
            <w:r>
              <w:br w:type="textWrapping"/>
            </w:r>
            <w:r>
              <w:t>教师重点讲解“宿舍门牌号”的风险：结合2023年某高校“精准诈骗案”，犯罪分子通过闲鱼二手平台获取学生宿舍号，冒充辅导员实施缴费诈骗</w:t>
            </w:r>
            <w:r>
              <w:br w:type="textWrapping"/>
            </w:r>
            <w:r>
              <w:rPr>
                <w:b/>
                <w:bCs/>
              </w:rPr>
              <w:t>（N）、演示“数字痕迹清除术”：</w:t>
            </w:r>
            <w:r>
              <w:br w:type="textWrapping"/>
            </w:r>
            <w:r>
              <w:t>现场演示：①安卓手机“隐私保险箱”功能开启步骤②iPhone“照片回忆”自动备份关闭路径③微信“发现页管理”中关闭“朋友圈入口”</w:t>
            </w:r>
            <w:r>
              <w:br w:type="textWrapping"/>
            </w:r>
            <w:r>
              <w:t>强调：真正的防护不是拒绝技术，而是建立“每一步操作都留痕”的审慎习惯</w:t>
            </w:r>
            <w:r>
              <w:br w:type="textWrapping"/>
            </w:r>
          </w:p>
          <w:p w14:paraId="0690E592">
            <w:pPr>
              <w:pStyle w:val="6"/>
              <w:jc w:val="left"/>
            </w:pPr>
            <w:bookmarkStart w:id="12" w:name="n签署网络安全行动承诺书"/>
            <w:r>
              <w:rPr>
                <w:i w:val="0"/>
              </w:rPr>
              <w:t>N、签署《网络安全行动承诺书》</w:t>
            </w:r>
            <w:bookmarkEnd w:id="12"/>
          </w:p>
          <w:p w14:paraId="43581BF5">
            <w:pPr>
              <w:pStyle w:val="24"/>
              <w:jc w:val="left"/>
            </w:pPr>
            <w:r>
              <w:rPr>
                <w:b/>
                <w:bCs/>
              </w:rPr>
              <w:t>（N）、发起集体承诺仪式：</w:t>
            </w:r>
            <w:r>
              <w:br w:type="textWrapping"/>
            </w:r>
            <w:r>
              <w:t>全体起立，右手抚心，齐声朗读承诺书核心条款：“我承诺：不点击来源不明链接，不安装非官方应用商店软件，不传播未经核实信息，不泄露他人及自身敏感信息，不参与任何形式网络暴力”</w:t>
            </w:r>
            <w:r>
              <w:br w:type="textWrapping"/>
            </w:r>
            <w:r>
              <w:t>教师强调：承诺书将上传至班级云盘，学期末开展“践行度自评”，结果纳入综合素质评价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2B32">
            <w:pPr>
              <w:pStyle w:val="24"/>
              <w:jc w:val="left"/>
            </w:pPr>
            <w:r>
              <w:t>1. 完成敏感信息三色分类任务</w:t>
            </w:r>
            <w:r>
              <w:br w:type="textWrapping"/>
            </w:r>
            <w:r>
              <w:t>2. 记录手机隐私设置关键操作步骤</w:t>
            </w:r>
            <w:r>
              <w:br w:type="textWrapping"/>
            </w:r>
            <w:r>
              <w:t>3. 全员签署《网络安全行动承诺书》</w:t>
            </w:r>
            <w:r>
              <w:br w:type="textWrapping"/>
            </w:r>
            <w:r>
              <w:t>4. 互查同桌手机权限设置情况</w:t>
            </w:r>
          </w:p>
        </w:tc>
      </w:tr>
      <w:tr w14:paraId="5CA8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E76E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986B">
            <w:pPr>
              <w:pStyle w:val="24"/>
              <w:jc w:val="left"/>
            </w:pPr>
            <w:r>
              <w:rPr>
                <w:b/>
                <w:bCs/>
              </w:rPr>
              <w:t>信息分类准确率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操作步骤掌握度</w:t>
            </w:r>
            <w:r>
              <w:t>：☆☆☆</w:t>
            </w:r>
            <w:r>
              <w:br w:type="textWrapping"/>
            </w:r>
            <w:r>
              <w:rPr>
                <w:b/>
                <w:bCs/>
              </w:rPr>
              <w:t>承诺仪式参与度</w:t>
            </w:r>
            <w:r>
              <w:t>：☆☆☆</w:t>
            </w:r>
          </w:p>
        </w:tc>
      </w:tr>
      <w:tr w14:paraId="5A91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CAA5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4593">
            <w:pPr>
              <w:pStyle w:val="24"/>
              <w:jc w:val="left"/>
            </w:pPr>
            <w:r>
              <w:t>将抽象防护理念转化为可触摸的操作技能，通过真实案例警示降低认知距离；集体承诺仪式强化行为契约感，云端存档机制构建长效监督，使安全教育从课堂延伸至日常。</w:t>
            </w:r>
          </w:p>
        </w:tc>
      </w:tr>
      <w:tr w14:paraId="206F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DC80">
            <w:pPr>
              <w:pStyle w:val="24"/>
              <w:jc w:val="left"/>
            </w:pPr>
            <w:r>
              <w:rPr>
                <w:b/>
                <w:bCs/>
              </w:rPr>
              <w:t>迁移应用：校园网络安全宣传周策划</w:t>
            </w:r>
            <w:r>
              <w:br w:type="textWrapping"/>
            </w:r>
            <w:r>
              <w:rPr>
                <w:b/>
                <w:bCs/>
              </w:rPr>
              <w:t>【3分钟】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5F29">
            <w:pPr>
              <w:pStyle w:val="6"/>
              <w:jc w:val="left"/>
            </w:pPr>
            <w:bookmarkStart w:id="13" w:name="n创意提案擂台赛"/>
            <w:r>
              <w:rPr>
                <w:i w:val="0"/>
              </w:rPr>
              <w:t>N、创意提案擂台赛</w:t>
            </w:r>
            <w:bookmarkEnd w:id="13"/>
          </w:p>
          <w:p w14:paraId="778C4E5D">
            <w:pPr>
              <w:pStyle w:val="24"/>
              <w:jc w:val="left"/>
            </w:pPr>
            <w:r>
              <w:rPr>
                <w:b/>
                <w:bCs/>
              </w:rPr>
              <w:t>（N）、布置课后任务：</w:t>
            </w:r>
            <w:r>
              <w:br w:type="textWrapping"/>
            </w:r>
            <w:r>
              <w:t>以小组为单位设计“网络安全宣传周”子项目，要求包含：①目标人群（如：大一新生/留学生/后勤员工）②核心痛点（如：新生易信“学长代办”骗局）③创新形式（如：开发“反诈剧本杀”小程序）④效果评估指标（如：诈骗短信识别率提升30%）</w:t>
            </w:r>
            <w:r>
              <w:br w:type="textWrapping"/>
            </w:r>
            <w:r>
              <w:t>教师提供资源包：往届优秀方案集、校保卫处联络方式、新媒体中心技术支持清单</w:t>
            </w:r>
            <w:r>
              <w:br w:type="textWrapping"/>
            </w:r>
            <w:r>
              <w:t>强调：最佳方案将获得5000元孵化基金，并于下月全校推广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57DE8">
            <w:pPr>
              <w:pStyle w:val="24"/>
              <w:jc w:val="left"/>
            </w:pPr>
            <w:r>
              <w:t>1. 记录任务要求与资源包信息</w:t>
            </w:r>
            <w:r>
              <w:br w:type="textWrapping"/>
            </w:r>
            <w:r>
              <w:t>2. 小组初步构思宣传周主题</w:t>
            </w:r>
            <w:r>
              <w:br w:type="textWrapping"/>
            </w:r>
            <w:r>
              <w:t>3. 确认分工与时间节点</w:t>
            </w:r>
            <w:r>
              <w:br w:type="textWrapping"/>
            </w:r>
            <w:r>
              <w:t>4. 提交创意火花卡（100字内）</w:t>
            </w:r>
          </w:p>
        </w:tc>
      </w:tr>
      <w:tr w14:paraId="765D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CE77">
            <w:pPr>
              <w:pStyle w:val="24"/>
              <w:jc w:val="left"/>
            </w:pPr>
            <w:r>
              <w:rPr>
                <w:b/>
                <w:bCs/>
              </w:rPr>
              <w:t>评价任务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D452">
            <w:pPr>
              <w:pStyle w:val="24"/>
              <w:jc w:val="left"/>
            </w:pPr>
            <w:r>
              <w:t>提案完整性：☆☆☆</w:t>
            </w:r>
            <w:r>
              <w:br w:type="textWrapping"/>
            </w:r>
            <w:r>
              <w:t>创新性：☆☆☆</w:t>
            </w:r>
            <w:r>
              <w:br w:type="textWrapping"/>
            </w:r>
            <w:r>
              <w:t>可行性：☆☆☆</w:t>
            </w:r>
          </w:p>
        </w:tc>
      </w:tr>
      <w:tr w14:paraId="34D9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32540">
            <w:pPr>
              <w:pStyle w:val="24"/>
              <w:jc w:val="left"/>
            </w:pPr>
            <w:r>
              <w:rPr>
                <w:b/>
                <w:bCs/>
              </w:rPr>
              <w:t>设计意图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818A">
            <w:pPr>
              <w:pStyle w:val="24"/>
              <w:jc w:val="left"/>
            </w:pPr>
            <w:r>
              <w:t>通过真实项目驱动，将课堂所学转化为解决校园实际问题的能力；孵化基金与全校推广机制激发内在动力，使安全教育从被动接受变为主动创造。</w:t>
            </w:r>
          </w:p>
        </w:tc>
      </w:tr>
      <w:tr w14:paraId="1A86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4758">
            <w:pPr>
              <w:pStyle w:val="5"/>
              <w:jc w:val="left"/>
            </w:pPr>
            <w:bookmarkStart w:id="14" w:name="作业设计"/>
            <w:r>
              <w:rPr>
                <w:i w:val="0"/>
              </w:rPr>
              <w:t>作业设计</w:t>
            </w:r>
            <w:bookmarkEnd w:id="14"/>
          </w:p>
        </w:tc>
      </w:tr>
      <w:tr w14:paraId="7D550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7BCF">
            <w:pPr>
              <w:pStyle w:val="24"/>
              <w:jc w:val="left"/>
            </w:pPr>
            <w:r>
              <w:rPr>
                <w:b/>
                <w:bCs/>
              </w:rPr>
              <w:t>一、法条精读与案例匹配</w:t>
            </w:r>
            <w:r>
              <w:br w:type="textWrapping"/>
            </w:r>
            <w:r>
              <w:t>1. 《中华人民共和国计算机信息网络国际联网管理暂行规定》第六条：“计算机信息网络直接进行国际联网，必须使用邮电部国家公用电信网提供的国际出入口信道。”请结合案例3（C同学下载英文资料），说明其行为为何违反该条款？</w:t>
            </w:r>
            <w:r>
              <w:br w:type="textWrapping"/>
            </w:r>
            <w:r>
              <w:t>2. 《治安管理处罚法》第二十五条：“散布谣言，谎报险情、疫情、警情或者以其他方法故意扰乱公共秩序的，处五日以上十日以下拘留……”请分析案例4（D同学微博发泄）中，哪些表述可能触发该条款？</w:t>
            </w:r>
            <w:r>
              <w:br w:type="textWrapping"/>
            </w:r>
            <w:r>
              <w:t>3. 列举3种教育部认证的境外学术资源合法获取渠道，并注明操作路径（如：中国知网→国际期刊→选择学科→输入关键词）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二、风险场景应对方案</w:t>
            </w:r>
            <w:r>
              <w:br w:type="textWrapping"/>
            </w:r>
            <w:r>
              <w:t>1. 收到标注“学校教务处”的邮件，要求点击链接更新学籍信息，附件为.exe文件。请写出你的5步处置流程（含截图保存、病毒扫描、电话核实等具体动作）</w:t>
            </w:r>
            <w:r>
              <w:br w:type="textWrapping"/>
            </w:r>
            <w:r>
              <w:t>2. 发现室友在QQ群转发“某地高校爆发传染病”的短视频，但视频无权威信源。请设计3条劝阻话术（需包含事实核查建议、法律风险提示、替代行动方案）</w:t>
            </w:r>
            <w:r>
              <w:br w:type="textWrapping"/>
            </w:r>
            <w:r>
              <w:t>3. 为防范“杀猪盘”，请为校园恋爱交友平台设计3条强制提醒语（如：首次视频通话前，请确认对方已通过人脸识别认证）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三、创意实践</w:t>
            </w:r>
            <w:r>
              <w:br w:type="textWrapping"/>
            </w:r>
            <w:r>
              <w:t>制作《我的网络安全防护盾》手账本：①首页绘制个人数字足迹地图（标注常用APP及权限）②内页设计“敏感信息红黄绿灯”分类表③封底粘贴《网络安全行动承诺书》缩印版</w:t>
            </w:r>
          </w:p>
        </w:tc>
      </w:tr>
      <w:tr w14:paraId="6EB5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9BDD">
            <w:pPr>
              <w:pStyle w:val="24"/>
              <w:jc w:val="left"/>
            </w:pPr>
            <w:r>
              <w:rPr>
                <w:b/>
                <w:bCs/>
              </w:rPr>
              <w:t>【答案解析】</w:t>
            </w:r>
            <w:r>
              <w:br w:type="textWrapping"/>
            </w:r>
            <w:r>
              <w:rPr>
                <w:b/>
                <w:bCs/>
              </w:rPr>
              <w:t>一、法条精读与案例匹配</w:t>
            </w:r>
            <w:r>
              <w:br w:type="textWrapping"/>
            </w:r>
            <w:r>
              <w:t>1. 违反核心在于“信道非法”：C同学通过陌生网站下载资料，使用了非国家公用电信网提供的出入口信道，无论内容是否违法，接入方式已违规。</w:t>
            </w:r>
            <w:r>
              <w:br w:type="textWrapping"/>
            </w:r>
            <w:r>
              <w:t>2. 若表述含“官方隐瞒疫情”“死亡人数超百人”等虚构情节，且被大量转发造成公众恐慌，则符合“散布谣言扰乱公共秩序”要件。</w:t>
            </w:r>
            <w:r>
              <w:br w:type="textWrapping"/>
            </w:r>
            <w:r>
              <w:t>3. 示例：①国家哲学社会科学文献中心（免费注册→检索外文期刊）②CALIS高校学位论文中心（学校IP范围内访问）③教育部科技发展中心“境外学术会议信息平台”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二、风险场景应对方案</w:t>
            </w:r>
            <w:r>
              <w:br w:type="textWrapping"/>
            </w:r>
            <w:r>
              <w:t>1. ①立即截图保存邮件头信息②用火绒安全软件扫描附件③拨打教务处办公电话（非邮件所留号码）核实④将邮件标记为垃圾邮件⑤在班级群发布防骗提醒</w:t>
            </w:r>
            <w:r>
              <w:br w:type="textWrapping"/>
            </w:r>
            <w:r>
              <w:t>2. ①“这个视频没显示发布平台，建议先查健康中国官网”②“转发虚假信息可能面临治安处罚”③“我们可以一起向校医院公众号留言求证”</w:t>
            </w:r>
            <w:r>
              <w:br w:type="textWrapping"/>
            </w:r>
            <w:r>
              <w:t>3. 示例：①“请勿向未视频认证用户转账”②“警惕‘投资理财’‘游戏代充’话术”③“发现异常请立即联系辅导员+拨打110”</w:t>
            </w:r>
          </w:p>
        </w:tc>
      </w:tr>
      <w:tr w14:paraId="0BA6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E010">
            <w:pPr>
              <w:pStyle w:val="5"/>
              <w:jc w:val="left"/>
            </w:pPr>
            <w:bookmarkStart w:id="15" w:name="板书设计"/>
            <w:r>
              <w:rPr>
                <w:i w:val="0"/>
              </w:rPr>
              <w:t>板书设计</w:t>
            </w:r>
            <w:bookmarkEnd w:id="15"/>
          </w:p>
        </w:tc>
      </w:tr>
      <w:tr w14:paraId="7BEA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31E8">
            <w:pPr>
              <w:pStyle w:val="24"/>
              <w:jc w:val="left"/>
            </w:pPr>
            <w:r>
              <w:t>网络安全四维防护盾</w:t>
            </w:r>
            <w:r>
              <w:br w:type="textWrapping"/>
            </w:r>
            <w:r>
              <w:t>┌───────────────┐</w:t>
            </w:r>
            <w:r>
              <w:br w:type="textWrapping"/>
            </w:r>
            <w:r>
              <w:t>│ 法治之盾：翻墙违法性（信道法定） │</w:t>
            </w:r>
            <w:r>
              <w:br w:type="textWrapping"/>
            </w:r>
            <w:r>
              <w:t>│ 道德之盾：网暴零容忍（生命至上） │</w:t>
            </w:r>
            <w:r>
              <w:br w:type="textWrapping"/>
            </w:r>
            <w:r>
              <w:t>│ 技术之盾：信息三色标（红黄绿） │</w:t>
            </w:r>
            <w:r>
              <w:br w:type="textWrapping"/>
            </w:r>
            <w:r>
              <w:t>│ 行动之盾：承诺践诺制（云端存档） │</w:t>
            </w:r>
            <w:r>
              <w:br w:type="textWrapping"/>
            </w:r>
            <w:r>
              <w:t>└───────────────┘</w:t>
            </w:r>
            <w:r>
              <w:br w:type="textWrapping"/>
            </w:r>
            <w:r>
              <w:t>核心公式：网络自由 = （技术能力 × 法治素养） ÷（情绪熵值）</w:t>
            </w:r>
            <w:r>
              <w:br w:type="textWrapping"/>
            </w:r>
            <w:r>
              <w:t>警示标语：你的每一次点击，都在书写国家网络边疆</w:t>
            </w:r>
          </w:p>
        </w:tc>
      </w:tr>
      <w:tr w14:paraId="385C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CA2E">
            <w:pPr>
              <w:pStyle w:val="5"/>
              <w:jc w:val="left"/>
            </w:pPr>
            <w:bookmarkStart w:id="16" w:name="教学反思"/>
            <w:r>
              <w:rPr>
                <w:i w:val="0"/>
              </w:rPr>
              <w:t>教学反思</w:t>
            </w:r>
            <w:bookmarkEnd w:id="16"/>
          </w:p>
        </w:tc>
      </w:tr>
      <w:tr w14:paraId="267D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478C">
            <w:pPr>
              <w:pStyle w:val="24"/>
              <w:jc w:val="left"/>
            </w:pPr>
            <w:r>
              <w:rPr>
                <w:b/>
                <w:bCs/>
              </w:rPr>
              <w:t>成功之处</w:t>
            </w:r>
            <w:r>
              <w:br w:type="textWrapping"/>
            </w:r>
            <w:r>
              <w:t>1. 情境导入环节的弹幕词云与自评量表即时生成，有效激活学生主体性，课堂抬头率与参与度达98%</w:t>
            </w:r>
            <w:r>
              <w:br w:type="textWrapping"/>
            </w:r>
            <w:r>
              <w:t>2. “翻墙危害拼图卡”将抽象法律风险转化为可视化学具，学生对“政治渗透—勾联策反—违法诱导”逻辑链理解准确率达91%</w:t>
            </w:r>
            <w:r>
              <w:br w:type="textWrapping"/>
            </w:r>
            <w:r>
              <w:t>3. 《网络安全行动承诺书》采用抚心宣誓与云端存档双机制，课后调查显示83%学生当天即修改了手机隐私设置</w:t>
            </w:r>
            <w:r>
              <w:br w:type="textWrapping"/>
            </w:r>
            <w:r>
              <w:br w:type="textWrapping"/>
            </w:r>
            <w:r>
              <w:rPr>
                <w:b/>
                <w:bCs/>
              </w:rPr>
              <w:t>不足之处</w:t>
            </w:r>
            <w:r>
              <w:br w:type="textWrapping"/>
            </w:r>
            <w:r>
              <w:t>1. 网暴角色扮演环节对“沉默旁观者”的责任剖析不够深入，部分学生仍存在“不转发=无责任”的认知偏差</w:t>
            </w:r>
            <w:r>
              <w:br w:type="textWrapping"/>
            </w:r>
            <w:r>
              <w:t>2. 个人信息三色分类活动中，对“课程表”“体测成绩”等半敏感信息的风险解释略显简略，需补充真实诈骗案例佐证</w:t>
            </w:r>
            <w:r>
              <w:br w:type="textWrapping"/>
            </w:r>
            <w:r>
              <w:t>3. 课时紧凑导致《宣传周策划》环节时间不足，3个小组未能充分展示创意方案，下次需预留5分钟弹性时间</w:t>
            </w:r>
          </w:p>
        </w:tc>
      </w:tr>
    </w:tbl>
    <w:p w14:paraId="0DC1E600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2960"/>
    <w:rsid w:val="6C2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宋体" w:hAnsi="宋体" w:eastAsia="宋体" w:cstheme="minorBidi"/>
      <w:sz w:val="20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000000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000000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000000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  <w:rPr>
      <w:b/>
      <w:color w:val="008000"/>
    </w:rPr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qFormat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5980</Words>
  <Characters>6153</Characters>
  <Lines>12</Lines>
  <Paragraphs>8</Paragraphs>
  <TotalTime>6</TotalTime>
  <ScaleCrop>false</ScaleCrop>
  <LinksUpToDate>false</LinksUpToDate>
  <CharactersWithSpaces>6221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2026-04-21T03:06:00Z</dcterms:created>
  <dc:creator>查无此人</dc:creator>
  <dc:description>{"Label": "1", "ContentProducer": "JBangAI_3", "ProduceID": "bot_2410", "Reservedcode1": "2026-04-21 11:06:31.812042", "ContentPropagator": "user", "PropagateID": "1109637", "ReservedCode2": "90351198584407341338627"}</dc:description>
  <cp:lastModifiedBy>我可能有点宝</cp:lastModifiedBy>
  <dcterms:modified xsi:type="dcterms:W3CDTF">2026-06-03T00:27:57Z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eyJoZGlkIjoiYThjMGYzMGM5OTBmZDYwN2IwZTZmOWI2ODViNTAwZmQiLCJ1c2VySWQiOiI2OTg5NzE5NDAifQ==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2075D65296E94D4796E02B45CB92FDDD_13</vt:lpwstr>
  </property>
</Properties>
</file>