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color w:val="auto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auto"/>
          <w:kern w:val="0"/>
          <w:sz w:val="28"/>
          <w:szCs w:val="28"/>
          <w:lang w:val="en-US" w:eastAsia="zh-CN"/>
        </w:rPr>
        <w:t>岗位晋级评分细则——行政</w:t>
      </w:r>
      <w:r>
        <w:rPr>
          <w:rFonts w:hint="eastAsia" w:cs="宋体" w:asciiTheme="majorEastAsia" w:hAnsiTheme="majorEastAsia" w:eastAsiaTheme="majorEastAsia"/>
          <w:b/>
          <w:color w:val="auto"/>
          <w:kern w:val="0"/>
          <w:sz w:val="28"/>
          <w:szCs w:val="28"/>
        </w:rPr>
        <w:t xml:space="preserve">                          </w:t>
      </w:r>
    </w:p>
    <w:tbl>
      <w:tblPr>
        <w:tblStyle w:val="4"/>
        <w:tblW w:w="149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59"/>
        <w:gridCol w:w="1922"/>
        <w:gridCol w:w="1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7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评分项项目</w:t>
            </w:r>
          </w:p>
        </w:tc>
        <w:tc>
          <w:tcPr>
            <w:tcW w:w="116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评分细则及分值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资历</w:t>
            </w: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任现职年限</w:t>
            </w:r>
          </w:p>
        </w:tc>
        <w:tc>
          <w:tcPr>
            <w:tcW w:w="116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以现任专业技术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为起点，任期每年计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分，每月计0.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5分 ；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2017年9月前在职人员，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因工作需要，由邵阳校区派往长沙校区的，或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2017年9月后公开招聘至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长沙校区岗位而被派往邵阳校区的，每年加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0.5分，每月加0.04分。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党政职务任职年限，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以现任专业技术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为起点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校领导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分，校领导每年计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分，中层正职每年计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1.36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分，中层副职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主持工作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1.23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中层副职每年计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1.05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，高级职称和15年工作经历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，中级职称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0.9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，初级及以下职称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0.85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专业技术工作年限，每年计0.5分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因病、事假（不含法定事假）、攻读学位等原因未履行职责，按不在岗时间扣分，离岗不足1个月，按1个月扣分。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专业技术工作年限是指本人被聘为初级专业技术职务（有见习期的可计入）后的工作年限：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全日制大专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全日制本科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全日制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硕士研究生考核合格后从见习期计入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非教学系统的专业技术职务均有对应的初级专业技术职务，如会计等。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原为工人身份的，则以转干的年限计起。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“专业技术间断年限”是指本人不在专业技术岗位的年限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本人所取得的最高“专业技术职务”（职称）所取得时间精确到年月。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专业技术工作年限</w:t>
            </w:r>
          </w:p>
        </w:tc>
        <w:tc>
          <w:tcPr>
            <w:tcW w:w="1165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教研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教研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教研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教研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教研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教育教学骨干——“专业带头人”和“技术能手”称号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“专业带头人”称号：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校级计0.5分，市级计1分，省级计2分，国家级计3分。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黑体" w:hAnsi="宋体" w:eastAsia="黑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“技术能手”、“XX工匠”等称号：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市级计1分，省级计2分，国家级计5分。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以证书或发文为准，具有多重身份的只取最高档次计分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仅参加了相关培训，没有正式批文的不计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项以正式批文或证件时间为准，只参加一轮计分。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任现职内，平均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兼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课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教师满工作量同时兼任教学任务达到了学校规定的计0.5分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填写本人目前“最高专业技职务”（职称）任职期间的工作量。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兼职教师兼任教学任务每学期每周至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少2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课时。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有评聘有专业技术职务的行管人员均视同为“兼任教师”，应履行行管人员兼课规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任现职内，班主任工作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一年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计0.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。评为学校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“班级管理先进工作者”的，每次另计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评为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“优秀班主任”每次另计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0.1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只填写本人目前“最高专业技职务”（职称）任职期间的班主任工作。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任现职内，教科研论文（课件、教案）评比获奖项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级1、2、3等奖分别计0.1、0.06、0.03分（只评出优秀的，按3等奖计0.03分）。</w:t>
            </w:r>
          </w:p>
          <w:p>
            <w:pPr>
              <w:widowControl/>
              <w:spacing w:line="300" w:lineRule="exact"/>
              <w:jc w:val="both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市级1、2、3等奖分别计0.3、0.2、0.1分，省级乘2，国家级乘3计分。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（职称）任职期间所取得的成果。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同一论文获多个奖项，取最高层次计分，纪念奖不计分。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必须是由政府、行政、教育部门、人社部门以及下属协会（含行业协会）组织的评奖，以文件、荣誉证书为依据。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此项单年累计超过3分的，计3分。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此项累计超过6分的，计6分。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任现职内，个人荣誉称号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校、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市、省、国家级荣誉一次分别计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0.2、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0.5、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说明：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填写本人目前“最高专业技职务”（职称）任职期间的所取得的荣誉。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荣誉称号指以各级政府文件形式确认的“优秀”“十佳”“百强”“先进”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嘉奖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记功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等称号。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省政府及下属业务管理厅局级部门均属省级。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必须提供荣誉证原件作为评审依据。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此项单年累计超过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分的，计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分。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此项总累计超过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分的，计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任现职内，个人参加校级以上教学竞赛、专业技能竞赛、体育文艺竞赛获奖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校级1、2、3等奖分别计0.05分、0.03分、0.01分；</w:t>
            </w:r>
          </w:p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市级1、2、3等奖分别计0.5分、0.3分、0.2分；</w:t>
            </w:r>
          </w:p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省级1、2、3等奖分别计3分、2分、1分；</w:t>
            </w:r>
          </w:p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国家级1、2、3等奖分别计6分、4分、3分。</w:t>
            </w:r>
          </w:p>
          <w:p>
            <w:pPr>
              <w:spacing w:line="350" w:lineRule="exact"/>
              <w:jc w:val="both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（职称）任职期间的竞赛所取得的成绩。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同一项目和内容获不同奖项，只取最高级别或最高标准计分。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以学院文件、各级政府文件确认和荣誉证书原件为评审依据。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竞赛后被授予的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“技术能手”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XX工匠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归至第3条计分。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竞赛结论只有名次而无等次的，1、2、3名并入一等奖，4、5、6名并入二等奖，7、8、9名并入三等奖。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6.团队赛在5人以下（含5人）的，个人按标准计分；6～10人（含10人）的，个人按标准的80%计分；25人以下的，个人按标准的50%计分；25人以上（含25人）的，个人分别按标准的30%计分；主教练个人按标准计分，助理教练参照队员标准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7.确属特殊情形、未有明确规定的技能竞赛，计分标准提交专题报告审批确定。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此项单年累计超过6分的，计6分。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此项总累计超过12分的，计12分。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任现职内，指导学生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青年教师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参加市级以上技能竞赛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50" w:lineRule="exact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按学生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青年教师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参赛成绩计分：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市级1、2、3等奖分别计0.5、0.3、0.1分；</w:t>
            </w:r>
          </w:p>
          <w:p>
            <w:pPr>
              <w:widowControl/>
              <w:spacing w:line="350" w:lineRule="exact"/>
              <w:ind w:firstLine="3614" w:firstLineChars="1500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省级1、2、3等奖分别计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分；</w:t>
            </w:r>
          </w:p>
          <w:p>
            <w:pPr>
              <w:widowControl/>
              <w:spacing w:line="350" w:lineRule="exact"/>
              <w:ind w:firstLine="3614" w:firstLineChars="1500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国家级1、2、3等奖分别计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分。</w:t>
            </w:r>
          </w:p>
          <w:p>
            <w:pPr>
              <w:spacing w:line="350" w:lineRule="exact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（职称）任职期间的所取得的业绩。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指导多位学生在同次竞赛获奖的，只取最高名次计分；同人同次多项只取最高等级；同批次，同人不同层次获奖的，取最高层次计分。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总教练、教练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（以文件确定为准）按标准计分，属团队指导的，理论指导教师按比赛规程相应成绩分比例计分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；领队不计分。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属团队指导的，参与教师名单以部门当年确定的文件、会议记录或奖励记录为评审依据。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学生成绩确认：既有名次又有等次的以等级为准；只有名次的，1、2、3名并入一等奖，4、5、6名并入二等奖，7、8、9名并入三等奖。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此项单年累计超过3分的，计3分。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此项总累计超过6分的，计6分。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指导学生参加市级以上体育及文艺竞赛的参照计分。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任现职内，主持或参与校级及以上课题或项目研究建设（已结题）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主持的，校级计0.5分，市级计1分，省级（和国家行业级）每项计3分，国家级计6分；其他人员根据分工责任大小，分别按1/2、1/3、1/4、1/5标准计分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协会、学会级别的，降一级计分。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（职称）任职期间所取得的成果。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没有正式结题的课题不计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参与人身份以正式文件的确认为准，同一内容的被不同层次确认的只取最高档次计分。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此项单年累计超过6分的，计6分。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此项总累计超过12分的，计12分。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任现职内，主持或参与编写教材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主编教材，已经公开出版的国家规划教材，每本计3分，其他教材计2分，校本教材计1分。副主编（主审）按上述标准的二分之一计分；参与人按上述标准的三分之一计分。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（职称）任职期间所取得的成果。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参与人身份以正式文件确认（或教材明确）的名单为准。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同一内容，只取最高档次计分。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此项单年累计超过3分的，计3分。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此项总累计超过12分的，计12分。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任现职内，在市级以上刊物发表学术论文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SCI刊物每篇计3分，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核心刊物每篇计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分，普通刊物每篇计0.2分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“最高专业技职务”（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职称）任职期间所取得的成果。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省市级《教学方案》《教师培训考核标准》《等级工考核大纲》以文件为确定唯一依据。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核心刊物和非核心刊物界定，以最新国家期刊目录为准。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交流论文按同层次计分，主参编省市级《教学方案》《等级工考核大纲》等按同级论文计分。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此项单年累计超过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分的，计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此项累计超过6分的，计6分。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任现职内出版专著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出版专著，经校学术委员会确认的，每部计12分（合著计6分；合编著作中，作为第二作者之后出现的，按1/3标准计分，参编人按1/5标准计分）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（职称）任职期间所取得的成果。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应注明详细的完成时间（精确到年月）。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此项单年累计超过12分的，计12分。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此项总累计超过24分的，计24分。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任现职内</w:t>
            </w: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获得专利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获国家发明专利计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分；获实用新型及外观设计专利、软件著作权计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分。</w:t>
            </w:r>
          </w:p>
          <w:p>
            <w:pPr>
              <w:spacing w:line="350" w:lineRule="exact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（职称）任职期间的所取得的业绩。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此项最高不超过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  <w:t>行政核心工作</w:t>
            </w: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both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  <w:t>行政核心工作</w:t>
            </w:r>
          </w:p>
          <w:p>
            <w:pPr>
              <w:widowControl/>
              <w:jc w:val="both"/>
              <w:rPr>
                <w:rFonts w:hint="default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default" w:ascii="宋体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任现职内，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考核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任现职内，年度考核“优秀”每年计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写本人目前“最高专业技职务”（职称）任职期间的年度考核结论。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度考核“优秀”包括“优秀共产党员”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“优秀党务工作者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任现职内，招生工作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兼职招生人员完成招生任务的，每年计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。在招生工作中获得“先进工作者”、“招生功臣”、“招生能手”、“突出贡献奖”表彰的，每次分别另计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分、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分、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分、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以学校招生总结表彰文件为依据。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因招生工作获学校年度考核优秀的不重复计分。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累计超过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分的，按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任现职内，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部门年度考核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50" w:lineRule="exact"/>
              <w:jc w:val="both"/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按照任现职内对应系数计分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校领导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分，校领导每年计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分，中层正职每年计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1.36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分，中层副职每年计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其他每年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按对应系数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计分。</w:t>
            </w:r>
          </w:p>
          <w:p>
            <w:pPr>
              <w:spacing w:line="350" w:lineRule="exact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（职称）任职期间的所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任职务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2.领导班子以学院所获相应荣誉文件为依据。</w:t>
            </w:r>
          </w:p>
          <w:p>
            <w:pPr>
              <w:spacing w:line="350" w:lineRule="exact"/>
              <w:ind w:firstLine="480" w:firstLineChars="200"/>
              <w:jc w:val="both"/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此项总累计超过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分的，计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任现职内，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支部年度考核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按照任现职内对应系数计分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校领导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分，校领导每年计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分，中层正职每年计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1.36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分，中层副职每年计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每年计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其他每年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按对应系数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计分。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（职称）任职期间的所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任职务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2.领导班子以学院所获相应荣誉文件为依据。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此项总累计超过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分的，计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任现职内，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部门荣誉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按级别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计分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校级1、2、3等奖分别计0.05分、0.03分、0.01分；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6" w:firstLineChars="6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市级1、2、3等奖分别计0.5分、0.3分、0.2分；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6" w:firstLineChars="6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省级1、2、3等奖分别计3分、2分、1分；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6" w:firstLineChars="6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国家级1、2、3等奖分别计6分、4分、3分。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（职称）任职期间的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部门荣誉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2.领导班子以学院所获相应荣誉文件为依据。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此项总累计超过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分的，计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659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widowControl/>
              <w:jc w:val="both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/>
              </w:rPr>
              <w:t>其他加分项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zh-CN"/>
              </w:rPr>
              <w:t>主持或参与学校文件规定的重大项目建设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校级计0.05分</w:t>
            </w:r>
            <w:r>
              <w:rPr>
                <w:rFonts w:hint="eastAsia" w:cs="Times New Roman"/>
                <w:b/>
                <w:color w:val="FF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市级计0.5分；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省级计</w:t>
            </w:r>
            <w:r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国家级计</w:t>
            </w:r>
            <w:r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color w:val="FF0000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只填写本人目前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“最高专业技职务”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（职称）任职期间的所取得的业绩。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2.主持人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按标准计分，</w:t>
            </w: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其他成员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按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按标准的</w:t>
            </w: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0%计分</w:t>
            </w: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同一内容的被不同层次确认的只取最高档次计分</w:t>
            </w: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此项最高不超过</w:t>
            </w: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</w:rPr>
              <w:t>以学校党委会、校长办公会确认为准</w:t>
            </w:r>
            <w:r>
              <w:rPr>
                <w:rFonts w:hint="eastAsia" w:eastAsia="仿宋" w:cs="Times New Roman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6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优先晋级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优先晋级项</w:t>
            </w: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招生工作中：连续6年获得“先进工作者”、连续5年获得“招生功臣”、连续4年获得“招生能手”、连续3年获得“突出贡献奖”，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有空缺岗位，符合晋升条件，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按最高荣誉由高到低排序，优先晋级。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</w:rPr>
              <w:t>2、在学校重大项目工作中做出突出贡献的人员，以学校文件为依据。</w:t>
            </w:r>
          </w:p>
          <w:p>
            <w:pPr>
              <w:spacing w:line="350" w:lineRule="exact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优先晋级人员不超过空缺岗位职数的50%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</w:rPr>
              <w:t>以学校党委会、校长办公会确认为准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说明：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FF0000"/>
          <w:kern w:val="0"/>
          <w:szCs w:val="21"/>
        </w:rPr>
      </w:pPr>
      <w:r>
        <w:rPr>
          <w:rFonts w:hint="eastAsia" w:eastAsia="黑体" w:cs="Times New Roman"/>
          <w:color w:val="FF0000"/>
          <w:kern w:val="0"/>
          <w:szCs w:val="21"/>
          <w:lang w:val="en-US" w:eastAsia="zh-CN"/>
        </w:rPr>
        <w:t>1</w:t>
      </w:r>
      <w:r>
        <w:rPr>
          <w:rFonts w:hint="eastAsia" w:eastAsia="黑体" w:cs="Times New Roman"/>
          <w:color w:val="FF0000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FF0000"/>
          <w:kern w:val="0"/>
          <w:szCs w:val="21"/>
        </w:rPr>
        <w:t>以现任专业技术</w:t>
      </w:r>
      <w:r>
        <w:rPr>
          <w:rFonts w:hint="eastAsia" w:ascii="Times New Roman" w:hAnsi="Times New Roman" w:eastAsia="黑体" w:cs="Times New Roman"/>
          <w:color w:val="FF0000"/>
          <w:kern w:val="0"/>
          <w:szCs w:val="21"/>
          <w:lang w:val="en-US" w:eastAsia="zh-CN"/>
        </w:rPr>
        <w:t>岗位</w:t>
      </w:r>
      <w:r>
        <w:rPr>
          <w:rFonts w:hint="default" w:ascii="Times New Roman" w:hAnsi="Times New Roman" w:eastAsia="黑体" w:cs="Times New Roman"/>
          <w:color w:val="FF0000"/>
          <w:kern w:val="0"/>
          <w:szCs w:val="21"/>
        </w:rPr>
        <w:t>为起点，起止时间精确到月。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2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同一项目不能重复填写，否则以零分计。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3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所有项目均不重复加分，同一内容有多项加分时，以最高项计分。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4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所有项目均须提供支撑材料（证书原件、文件或会议记录）。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5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个</w:t>
      </w:r>
      <w:r>
        <w:rPr>
          <w:rFonts w:hint="eastAsia" w:ascii="黑体" w:hAnsi="宋体" w:eastAsia="黑体" w:cs="宋体"/>
          <w:color w:val="auto"/>
          <w:kern w:val="0"/>
          <w:szCs w:val="21"/>
        </w:rPr>
        <w:t>人填写数据审批程序：各部门岗位晋级聘用小组初审，“学校专业技术人员岗位晋级聘用工作领导小组” 复审。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6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经审核后各类人员所填报的信息将在校园网公开，供全员监督举报，一经查实，作假项目以零分计。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7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各项计分标准有歧义的，以学校职称评审委员会确认的为准。</w:t>
      </w:r>
    </w:p>
    <w:p>
      <w:pPr>
        <w:ind w:firstLine="420" w:firstLineChars="200"/>
        <w:rPr>
          <w:rFonts w:hint="default" w:ascii="Times New Roman" w:hAnsi="Times New Roman" w:eastAsia="黑体" w:cs="Times New Roman"/>
          <w:color w:val="FF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8</w:t>
      </w:r>
      <w:r>
        <w:rPr>
          <w:rFonts w:hint="eastAsia" w:eastAsia="黑体" w:cs="Times New Roman"/>
          <w:color w:val="000000" w:themeColor="text1"/>
          <w:kern w:val="0"/>
          <w:szCs w:val="21"/>
          <w:lang w:val="en-US" w:eastAsia="zh-CN"/>
        </w:rPr>
        <w:t>.在有岗位空缺的前提下，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学校原则上</w:t>
      </w:r>
      <w:r>
        <w:rPr>
          <w:rFonts w:hint="eastAsia" w:eastAsia="黑体" w:cs="Times New Roman"/>
          <w:color w:val="000000" w:themeColor="text1"/>
          <w:kern w:val="0"/>
          <w:szCs w:val="21"/>
          <w:lang w:val="en-US" w:eastAsia="zh-CN"/>
        </w:rPr>
        <w:t>每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三年启动新一轮岗位晋级工作</w:t>
      </w:r>
      <w:r>
        <w:rPr>
          <w:rFonts w:hint="eastAsia" w:eastAsia="黑体" w:cs="Times New Roman"/>
          <w:color w:val="000000" w:themeColor="text1"/>
          <w:kern w:val="0"/>
          <w:szCs w:val="21"/>
          <w:lang w:val="en-US" w:eastAsia="zh-CN"/>
        </w:rPr>
        <w:t>。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学校启动新一轮岗位晋级时，</w:t>
      </w:r>
      <w:r>
        <w:rPr>
          <w:rFonts w:hint="eastAsia" w:eastAsia="黑体" w:cs="Times New Roman"/>
          <w:color w:val="000000" w:themeColor="text1"/>
          <w:kern w:val="0"/>
          <w:szCs w:val="21"/>
          <w:lang w:val="en-US" w:eastAsia="zh-CN"/>
        </w:rPr>
        <w:t>学校将会提前6个月公布新一轮岗位晋级通知，提前3个月做好计分摸底工作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，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在正式启动岗位晋级前，即将退休的同志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符合晋升条件</w:t>
      </w:r>
      <w:r>
        <w:rPr>
          <w:rFonts w:hint="eastAsia" w:eastAsia="黑体" w:cs="Times New Roman"/>
          <w:color w:val="000000" w:themeColor="text1"/>
          <w:kern w:val="0"/>
          <w:szCs w:val="21"/>
          <w:lang w:val="en-US" w:eastAsia="zh-CN"/>
        </w:rPr>
        <w:t>且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在同系列同级别</w:t>
      </w:r>
      <w:r>
        <w:rPr>
          <w:rFonts w:hint="eastAsia" w:eastAsia="黑体" w:cs="Times New Roman"/>
          <w:color w:val="000000" w:themeColor="text1"/>
          <w:kern w:val="0"/>
          <w:szCs w:val="21"/>
          <w:lang w:val="en-US" w:eastAsia="zh-CN"/>
        </w:rPr>
        <w:t>的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岗位评分</w:t>
      </w:r>
      <w:r>
        <w:rPr>
          <w:rFonts w:hint="eastAsia" w:eastAsia="黑体" w:cs="Times New Roman"/>
          <w:color w:val="000000" w:themeColor="text1"/>
          <w:kern w:val="0"/>
          <w:szCs w:val="21"/>
          <w:lang w:val="en-US" w:eastAsia="zh-CN"/>
        </w:rPr>
        <w:t>位于岗位职数之内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，在不影响当年正常晋级的情况下，经党委专题研究并报上级主管批准后，可以</w:t>
      </w:r>
      <w:r>
        <w:rPr>
          <w:rFonts w:hint="eastAsia" w:eastAsia="黑体" w:cs="Times New Roman"/>
          <w:color w:val="000000" w:themeColor="text1"/>
          <w:kern w:val="0"/>
          <w:szCs w:val="21"/>
          <w:lang w:val="en-US" w:eastAsia="zh-CN"/>
        </w:rPr>
        <w:t>办理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优先晋级</w:t>
      </w:r>
      <w:r>
        <w:rPr>
          <w:rFonts w:hint="eastAsia" w:eastAsia="黑体" w:cs="Times New Roman"/>
          <w:color w:val="000000" w:themeColor="text1"/>
          <w:kern w:val="0"/>
          <w:szCs w:val="21"/>
          <w:lang w:val="en-US" w:eastAsia="zh-CN"/>
        </w:rPr>
        <w:t>聘用手续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（若多人晋级同1个岗位，则按照评分优先晋级）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Cs w:val="21"/>
          <w:lang w:val="en-US" w:eastAsia="zh-CN"/>
        </w:rPr>
        <w:t>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eastAsia="黑体" w:cs="Times New Roman"/>
          <w:color w:val="auto"/>
          <w:kern w:val="0"/>
          <w:szCs w:val="21"/>
          <w:lang w:val="en-US" w:eastAsia="zh-CN"/>
        </w:rPr>
        <w:t>9</w:t>
      </w:r>
      <w:r>
        <w:rPr>
          <w:rFonts w:hint="eastAsia" w:eastAsia="黑体" w:cs="Times New Roman"/>
          <w:color w:val="auto"/>
          <w:kern w:val="0"/>
          <w:szCs w:val="21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kern w:val="0"/>
          <w:szCs w:val="21"/>
        </w:rPr>
        <w:t>本标准所有项目由学校职称评审委员会负责解释。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6838" w:h="11906" w:orient="landscape"/>
      <w:pgMar w:top="136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IwNTQzNGY3MTc0MmZkMDI1MzYyNmM2NDU1OTAxMDUifQ=="/>
  </w:docVars>
  <w:rsids>
    <w:rsidRoot w:val="00BF24D1"/>
    <w:rsid w:val="00001E42"/>
    <w:rsid w:val="00040596"/>
    <w:rsid w:val="000A08EC"/>
    <w:rsid w:val="000B0CCF"/>
    <w:rsid w:val="000B1EF5"/>
    <w:rsid w:val="001702C9"/>
    <w:rsid w:val="00173B56"/>
    <w:rsid w:val="0017524F"/>
    <w:rsid w:val="00197653"/>
    <w:rsid w:val="001B3D34"/>
    <w:rsid w:val="001E1AD8"/>
    <w:rsid w:val="001F0D1E"/>
    <w:rsid w:val="00243A85"/>
    <w:rsid w:val="00282D1B"/>
    <w:rsid w:val="002D1D2C"/>
    <w:rsid w:val="002F4FB6"/>
    <w:rsid w:val="00330687"/>
    <w:rsid w:val="00362FEB"/>
    <w:rsid w:val="00372839"/>
    <w:rsid w:val="003C025C"/>
    <w:rsid w:val="003D4CAA"/>
    <w:rsid w:val="003E6E1C"/>
    <w:rsid w:val="003F48F8"/>
    <w:rsid w:val="00463DA2"/>
    <w:rsid w:val="00470A18"/>
    <w:rsid w:val="00471D3E"/>
    <w:rsid w:val="00510A95"/>
    <w:rsid w:val="005307D9"/>
    <w:rsid w:val="005857D3"/>
    <w:rsid w:val="005C4104"/>
    <w:rsid w:val="006258D3"/>
    <w:rsid w:val="00630381"/>
    <w:rsid w:val="006344C2"/>
    <w:rsid w:val="006B42A3"/>
    <w:rsid w:val="006B61F4"/>
    <w:rsid w:val="006D5BA6"/>
    <w:rsid w:val="006F52EC"/>
    <w:rsid w:val="007044A0"/>
    <w:rsid w:val="00724D89"/>
    <w:rsid w:val="008136D9"/>
    <w:rsid w:val="00814C7A"/>
    <w:rsid w:val="00820599"/>
    <w:rsid w:val="00880918"/>
    <w:rsid w:val="0089327B"/>
    <w:rsid w:val="00896514"/>
    <w:rsid w:val="008A239D"/>
    <w:rsid w:val="008B0B18"/>
    <w:rsid w:val="00911D2D"/>
    <w:rsid w:val="0092622D"/>
    <w:rsid w:val="00967D8D"/>
    <w:rsid w:val="009A7C6C"/>
    <w:rsid w:val="009B28C7"/>
    <w:rsid w:val="009B7E1A"/>
    <w:rsid w:val="009C40AA"/>
    <w:rsid w:val="009C6217"/>
    <w:rsid w:val="009D3C64"/>
    <w:rsid w:val="009E725F"/>
    <w:rsid w:val="009F4C15"/>
    <w:rsid w:val="00A0712B"/>
    <w:rsid w:val="00A35B8D"/>
    <w:rsid w:val="00A409DB"/>
    <w:rsid w:val="00A51E93"/>
    <w:rsid w:val="00A74409"/>
    <w:rsid w:val="00A75EA0"/>
    <w:rsid w:val="00A80F19"/>
    <w:rsid w:val="00A93399"/>
    <w:rsid w:val="00AA3567"/>
    <w:rsid w:val="00B13554"/>
    <w:rsid w:val="00B14315"/>
    <w:rsid w:val="00B770FC"/>
    <w:rsid w:val="00B93698"/>
    <w:rsid w:val="00BA500B"/>
    <w:rsid w:val="00BB3BBC"/>
    <w:rsid w:val="00BE4CFD"/>
    <w:rsid w:val="00BF24D1"/>
    <w:rsid w:val="00C44816"/>
    <w:rsid w:val="00C52B2B"/>
    <w:rsid w:val="00C74763"/>
    <w:rsid w:val="00C758E9"/>
    <w:rsid w:val="00CB7792"/>
    <w:rsid w:val="00CD6253"/>
    <w:rsid w:val="00D02201"/>
    <w:rsid w:val="00D47FB3"/>
    <w:rsid w:val="00D6337D"/>
    <w:rsid w:val="00D67E24"/>
    <w:rsid w:val="00DB7909"/>
    <w:rsid w:val="00DE3261"/>
    <w:rsid w:val="00DF5D28"/>
    <w:rsid w:val="00E07F3A"/>
    <w:rsid w:val="00E1286D"/>
    <w:rsid w:val="00E30CFE"/>
    <w:rsid w:val="00E3604F"/>
    <w:rsid w:val="00E719A4"/>
    <w:rsid w:val="00F11AEC"/>
    <w:rsid w:val="00F43C6A"/>
    <w:rsid w:val="00F729A2"/>
    <w:rsid w:val="00F90EE3"/>
    <w:rsid w:val="00F94ABF"/>
    <w:rsid w:val="00FB4D46"/>
    <w:rsid w:val="015D1ADE"/>
    <w:rsid w:val="01633E9B"/>
    <w:rsid w:val="01DE1740"/>
    <w:rsid w:val="03004097"/>
    <w:rsid w:val="03084794"/>
    <w:rsid w:val="058F7D8A"/>
    <w:rsid w:val="059960DD"/>
    <w:rsid w:val="05E154DB"/>
    <w:rsid w:val="07353603"/>
    <w:rsid w:val="074A3B33"/>
    <w:rsid w:val="07E74DB6"/>
    <w:rsid w:val="080E1C20"/>
    <w:rsid w:val="086A5B0F"/>
    <w:rsid w:val="087F5A5E"/>
    <w:rsid w:val="097310FD"/>
    <w:rsid w:val="09F83E95"/>
    <w:rsid w:val="0A5C592B"/>
    <w:rsid w:val="0A7D421F"/>
    <w:rsid w:val="0AA4210C"/>
    <w:rsid w:val="0AE921F8"/>
    <w:rsid w:val="0C2D70F9"/>
    <w:rsid w:val="0C7B29E0"/>
    <w:rsid w:val="0CBF2A3C"/>
    <w:rsid w:val="0D2569D0"/>
    <w:rsid w:val="0DE87A43"/>
    <w:rsid w:val="127347B6"/>
    <w:rsid w:val="12D1335A"/>
    <w:rsid w:val="13DA623E"/>
    <w:rsid w:val="164125A5"/>
    <w:rsid w:val="173524ED"/>
    <w:rsid w:val="1758293B"/>
    <w:rsid w:val="178C5AA1"/>
    <w:rsid w:val="18305BEE"/>
    <w:rsid w:val="189949AA"/>
    <w:rsid w:val="19912269"/>
    <w:rsid w:val="19FF51A7"/>
    <w:rsid w:val="1A6070A1"/>
    <w:rsid w:val="1A772A39"/>
    <w:rsid w:val="1B77428A"/>
    <w:rsid w:val="1B903708"/>
    <w:rsid w:val="1B9D24A4"/>
    <w:rsid w:val="1E2E5632"/>
    <w:rsid w:val="1E334F6C"/>
    <w:rsid w:val="1E5351AB"/>
    <w:rsid w:val="1EED20FA"/>
    <w:rsid w:val="1FCB2EDF"/>
    <w:rsid w:val="22C205C9"/>
    <w:rsid w:val="24D34D10"/>
    <w:rsid w:val="25401C79"/>
    <w:rsid w:val="2573204F"/>
    <w:rsid w:val="25B74E88"/>
    <w:rsid w:val="25BD151C"/>
    <w:rsid w:val="264C7CD6"/>
    <w:rsid w:val="26670017"/>
    <w:rsid w:val="28A034B5"/>
    <w:rsid w:val="2AD3334C"/>
    <w:rsid w:val="2AE42B12"/>
    <w:rsid w:val="2CB119DD"/>
    <w:rsid w:val="2D4E6407"/>
    <w:rsid w:val="2EC97183"/>
    <w:rsid w:val="2F340AA1"/>
    <w:rsid w:val="302762F3"/>
    <w:rsid w:val="30330D58"/>
    <w:rsid w:val="3249661C"/>
    <w:rsid w:val="32B302BA"/>
    <w:rsid w:val="34815FEA"/>
    <w:rsid w:val="35AB75E3"/>
    <w:rsid w:val="360422F7"/>
    <w:rsid w:val="37CB4872"/>
    <w:rsid w:val="37EB4F6F"/>
    <w:rsid w:val="3AAA7E69"/>
    <w:rsid w:val="3ABC45F3"/>
    <w:rsid w:val="3E236774"/>
    <w:rsid w:val="3EB809EC"/>
    <w:rsid w:val="403501D5"/>
    <w:rsid w:val="41F55CAC"/>
    <w:rsid w:val="43053B17"/>
    <w:rsid w:val="4394272B"/>
    <w:rsid w:val="44093E52"/>
    <w:rsid w:val="44753A38"/>
    <w:rsid w:val="459A6DA7"/>
    <w:rsid w:val="45DB44E8"/>
    <w:rsid w:val="45E04420"/>
    <w:rsid w:val="46B53E1D"/>
    <w:rsid w:val="478F2BD4"/>
    <w:rsid w:val="4C1172D9"/>
    <w:rsid w:val="4C9170DB"/>
    <w:rsid w:val="4CE8689F"/>
    <w:rsid w:val="4D924EB8"/>
    <w:rsid w:val="4DC1754C"/>
    <w:rsid w:val="50BE780C"/>
    <w:rsid w:val="518D22EC"/>
    <w:rsid w:val="51F77204"/>
    <w:rsid w:val="52445A58"/>
    <w:rsid w:val="53764934"/>
    <w:rsid w:val="53AD3873"/>
    <w:rsid w:val="5674017B"/>
    <w:rsid w:val="56A215FF"/>
    <w:rsid w:val="57AA1051"/>
    <w:rsid w:val="5952374E"/>
    <w:rsid w:val="5BB92A97"/>
    <w:rsid w:val="5C581CE2"/>
    <w:rsid w:val="5D1902C6"/>
    <w:rsid w:val="5F27742B"/>
    <w:rsid w:val="60A47352"/>
    <w:rsid w:val="61526517"/>
    <w:rsid w:val="616E7593"/>
    <w:rsid w:val="61A67C66"/>
    <w:rsid w:val="61B04F6E"/>
    <w:rsid w:val="61F620BC"/>
    <w:rsid w:val="6240065E"/>
    <w:rsid w:val="63172BED"/>
    <w:rsid w:val="64B72EBA"/>
    <w:rsid w:val="65CB66D8"/>
    <w:rsid w:val="69761A42"/>
    <w:rsid w:val="6C272818"/>
    <w:rsid w:val="6D753E00"/>
    <w:rsid w:val="6E076DA5"/>
    <w:rsid w:val="6E2E7E8E"/>
    <w:rsid w:val="6ECC4ED2"/>
    <w:rsid w:val="6F1057E5"/>
    <w:rsid w:val="707E3AAA"/>
    <w:rsid w:val="710E1DE5"/>
    <w:rsid w:val="72D86996"/>
    <w:rsid w:val="74B76CE2"/>
    <w:rsid w:val="76FA1255"/>
    <w:rsid w:val="7705407D"/>
    <w:rsid w:val="778D2752"/>
    <w:rsid w:val="78A11836"/>
    <w:rsid w:val="799301B1"/>
    <w:rsid w:val="7C544077"/>
    <w:rsid w:val="7CD267D0"/>
    <w:rsid w:val="7DA2786C"/>
    <w:rsid w:val="7E77078C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4751</Words>
  <Characters>5047</Characters>
  <Lines>27</Lines>
  <Paragraphs>7</Paragraphs>
  <TotalTime>1</TotalTime>
  <ScaleCrop>false</ScaleCrop>
  <LinksUpToDate>false</LinksUpToDate>
  <CharactersWithSpaces>5075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2018-07-25T03:01:00Z</dcterms:created>
  <dc:creator>Administrator</dc:creator>
  <cp:lastModifiedBy>爱笑的男孩</cp:lastModifiedBy>
  <cp:lastPrinted>2023-05-29T09:41:00Z</cp:lastPrinted>
  <dcterms:modified xsi:type="dcterms:W3CDTF">2024-01-11T09:17:44Z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D8041F70D783469CA7BA35005D53DD4D</vt:lpwstr>
  </property>
</Properties>
</file>