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84"/>
          <w:szCs w:val="84"/>
        </w:rPr>
      </w:pPr>
      <w:r>
        <w:rPr>
          <w:rFonts w:hint="eastAsia"/>
          <w:sz w:val="84"/>
          <w:szCs w:val="84"/>
        </w:rPr>
        <w:t>2020年度</w:t>
      </w:r>
      <w:r>
        <w:rPr>
          <w:rFonts w:hint="eastAsia"/>
          <w:sz w:val="84"/>
          <w:szCs w:val="84"/>
          <w:lang w:eastAsia="zh-CN"/>
        </w:rPr>
        <w:t>湖南省汽车技师学院</w:t>
      </w:r>
      <w:r>
        <w:rPr>
          <w:rFonts w:hint="eastAsia"/>
          <w:sz w:val="84"/>
          <w:szCs w:val="84"/>
        </w:rPr>
        <w:t>部门决算</w:t>
      </w:r>
    </w:p>
    <w:p>
      <w:pPr>
        <w:pStyle w:val="14"/>
        <w:spacing w:line="500" w:lineRule="exact"/>
        <w:ind w:firstLine="723" w:firstLineChars="200"/>
        <w:jc w:val="center"/>
        <w:rPr>
          <w:rFonts w:hint="eastAsia"/>
          <w:b/>
          <w:sz w:val="36"/>
          <w:szCs w:val="28"/>
        </w:rPr>
      </w:pPr>
    </w:p>
    <w:p>
      <w:pPr>
        <w:pStyle w:val="14"/>
        <w:spacing w:line="500" w:lineRule="exact"/>
        <w:ind w:firstLine="4698" w:firstLineChars="1300"/>
        <w:jc w:val="both"/>
        <w:rPr>
          <w:b/>
          <w:sz w:val="36"/>
          <w:szCs w:val="28"/>
        </w:rPr>
      </w:pPr>
      <w:r>
        <w:rPr>
          <w:rFonts w:hint="eastAsia"/>
          <w:b/>
          <w:sz w:val="36"/>
          <w:szCs w:val="28"/>
        </w:rPr>
        <w:t>目录</w:t>
      </w:r>
    </w:p>
    <w:p>
      <w:pPr>
        <w:pStyle w:val="14"/>
        <w:spacing w:line="500" w:lineRule="exact"/>
        <w:ind w:firstLine="562" w:firstLineChars="200"/>
        <w:rPr>
          <w:rFonts w:ascii="仿宋_GB2312" w:hAnsi="仿宋_GB2312" w:cs="仿宋_GB2312"/>
          <w:b/>
          <w:sz w:val="28"/>
          <w:szCs w:val="28"/>
        </w:rPr>
      </w:pPr>
      <w:r>
        <w:rPr>
          <w:rFonts w:hint="eastAsia"/>
          <w:b/>
          <w:sz w:val="28"/>
          <w:szCs w:val="28"/>
        </w:rPr>
        <w:t>第一部分</w:t>
      </w:r>
      <w:r>
        <w:rPr>
          <w:rFonts w:hint="eastAsia"/>
          <w:b/>
          <w:sz w:val="28"/>
          <w:szCs w:val="28"/>
          <w:lang w:eastAsia="zh-CN"/>
        </w:rPr>
        <w:t>湖南省汽车技师学院</w:t>
      </w:r>
      <w:r>
        <w:rPr>
          <w:rFonts w:hint="eastAsia"/>
          <w:b/>
          <w:sz w:val="28"/>
          <w:szCs w:val="28"/>
        </w:rPr>
        <w:t>概况</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4"/>
        <w:spacing w:line="500" w:lineRule="exact"/>
        <w:ind w:firstLine="562" w:firstLineChars="20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spacing w:line="50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4"/>
        <w:spacing w:line="500" w:lineRule="exact"/>
        <w:ind w:firstLine="562" w:firstLineChars="20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4"/>
        <w:spacing w:line="50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560" w:firstLineChars="20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560" w:firstLineChars="20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4"/>
        <w:spacing w:line="500" w:lineRule="exact"/>
        <w:ind w:firstLine="560" w:firstLineChars="20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4"/>
        <w:spacing w:line="500" w:lineRule="exact"/>
        <w:ind w:firstLine="560" w:firstLineChars="20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ind w:firstLine="562" w:firstLineChars="200"/>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ind w:firstLine="562" w:firstLineChars="200"/>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pStyle w:val="14"/>
        <w:ind w:firstLine="3360" w:firstLineChars="400"/>
        <w:jc w:val="both"/>
        <w:rPr>
          <w:rFonts w:hint="eastAsia"/>
          <w:sz w:val="84"/>
          <w:szCs w:val="84"/>
        </w:rPr>
      </w:pPr>
    </w:p>
    <w:p>
      <w:pPr>
        <w:pStyle w:val="14"/>
        <w:ind w:firstLine="3360" w:firstLineChars="400"/>
        <w:jc w:val="both"/>
        <w:rPr>
          <w:rFonts w:hint="eastAsia"/>
          <w:sz w:val="84"/>
          <w:szCs w:val="84"/>
        </w:rPr>
      </w:pPr>
    </w:p>
    <w:p>
      <w:pPr>
        <w:pStyle w:val="14"/>
        <w:ind w:firstLine="3360" w:firstLineChars="400"/>
        <w:jc w:val="both"/>
        <w:rPr>
          <w:rFonts w:hint="eastAsia"/>
          <w:sz w:val="84"/>
          <w:szCs w:val="84"/>
        </w:rPr>
      </w:pPr>
    </w:p>
    <w:p>
      <w:pPr>
        <w:pStyle w:val="14"/>
        <w:ind w:firstLine="3360" w:firstLineChars="400"/>
        <w:jc w:val="both"/>
        <w:rPr>
          <w:rFonts w:hint="eastAsia"/>
          <w:sz w:val="84"/>
          <w:szCs w:val="84"/>
        </w:rPr>
      </w:pPr>
    </w:p>
    <w:p>
      <w:pPr>
        <w:pStyle w:val="14"/>
        <w:ind w:firstLine="3360" w:firstLineChars="400"/>
        <w:jc w:val="both"/>
        <w:rPr>
          <w:rFonts w:hint="eastAsia"/>
          <w:sz w:val="84"/>
          <w:szCs w:val="84"/>
        </w:rPr>
      </w:pPr>
    </w:p>
    <w:p>
      <w:pPr>
        <w:pStyle w:val="14"/>
        <w:ind w:firstLine="3360" w:firstLineChars="400"/>
        <w:jc w:val="both"/>
        <w:rPr>
          <w:rFonts w:hint="eastAsia"/>
          <w:sz w:val="84"/>
          <w:szCs w:val="84"/>
        </w:rPr>
      </w:pPr>
    </w:p>
    <w:p>
      <w:pPr>
        <w:pStyle w:val="14"/>
        <w:ind w:firstLine="3360" w:firstLineChars="400"/>
        <w:jc w:val="both"/>
        <w:rPr>
          <w:rFonts w:hint="eastAsia"/>
          <w:sz w:val="84"/>
          <w:szCs w:val="84"/>
        </w:rPr>
      </w:pPr>
    </w:p>
    <w:p>
      <w:pPr>
        <w:pStyle w:val="14"/>
        <w:ind w:firstLine="3360" w:firstLineChars="400"/>
        <w:jc w:val="both"/>
        <w:rPr>
          <w:rFonts w:hint="eastAsia"/>
          <w:sz w:val="84"/>
          <w:szCs w:val="84"/>
        </w:rPr>
      </w:pPr>
    </w:p>
    <w:p>
      <w:pPr>
        <w:pStyle w:val="14"/>
        <w:ind w:firstLine="3360" w:firstLineChars="400"/>
        <w:jc w:val="both"/>
        <w:rPr>
          <w:rFonts w:hint="eastAsia"/>
          <w:sz w:val="84"/>
          <w:szCs w:val="84"/>
        </w:rPr>
      </w:pPr>
    </w:p>
    <w:p>
      <w:pPr>
        <w:pStyle w:val="14"/>
        <w:ind w:firstLine="2880" w:firstLineChars="400"/>
        <w:jc w:val="both"/>
        <w:rPr>
          <w:rFonts w:hint="eastAsia" w:ascii="宋体" w:hAnsi="宋体" w:eastAsia="宋体" w:cs="宋体"/>
          <w:sz w:val="72"/>
          <w:szCs w:val="72"/>
        </w:rPr>
      </w:pPr>
    </w:p>
    <w:p>
      <w:pPr>
        <w:pStyle w:val="14"/>
        <w:jc w:val="center"/>
        <w:rPr>
          <w:rFonts w:hint="eastAsia" w:ascii="宋体" w:hAnsi="宋体" w:eastAsia="宋体" w:cs="宋体"/>
          <w:sz w:val="72"/>
          <w:szCs w:val="72"/>
        </w:rPr>
      </w:pPr>
      <w:r>
        <w:rPr>
          <w:rFonts w:hint="eastAsia" w:ascii="宋体" w:hAnsi="宋体" w:eastAsia="宋体" w:cs="宋体"/>
          <w:sz w:val="72"/>
          <w:szCs w:val="72"/>
        </w:rPr>
        <w:t>第一部分</w:t>
      </w:r>
    </w:p>
    <w:p>
      <w:pPr>
        <w:pStyle w:val="14"/>
        <w:jc w:val="center"/>
        <w:rPr>
          <w:rFonts w:hint="eastAsia" w:ascii="宋体" w:hAnsi="宋体" w:eastAsia="宋体" w:cs="宋体"/>
          <w:sz w:val="72"/>
          <w:szCs w:val="72"/>
        </w:rPr>
      </w:pPr>
      <w:r>
        <w:rPr>
          <w:rFonts w:hint="eastAsia" w:ascii="宋体" w:hAnsi="宋体" w:eastAsia="宋体" w:cs="宋体"/>
          <w:sz w:val="72"/>
          <w:szCs w:val="72"/>
        </w:rPr>
        <w:t>单位概况</w:t>
      </w:r>
    </w:p>
    <w:p>
      <w:pPr>
        <w:pStyle w:val="15"/>
        <w:numPr>
          <w:ilvl w:val="0"/>
          <w:numId w:val="0"/>
        </w:numPr>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（一）</w:t>
      </w:r>
      <w:r>
        <w:rPr>
          <w:rFonts w:hint="eastAsia" w:ascii="宋体" w:hAnsi="宋体" w:eastAsia="宋体" w:cs="宋体"/>
          <w:sz w:val="32"/>
          <w:szCs w:val="32"/>
        </w:rPr>
        <w:t>培养中、高级技术人才。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（二）</w:t>
      </w:r>
      <w:r>
        <w:rPr>
          <w:rFonts w:hint="eastAsia" w:ascii="宋体" w:hAnsi="宋体" w:eastAsia="宋体" w:cs="宋体"/>
          <w:sz w:val="32"/>
          <w:szCs w:val="32"/>
        </w:rPr>
        <w:t>提高社会职业素质，从事机械技术工人培训及相关技能培训。</w:t>
      </w:r>
    </w:p>
    <w:p>
      <w:pPr>
        <w:ind w:firstLine="640" w:firstLineChars="200"/>
        <w:jc w:val="left"/>
        <w:rPr>
          <w:rFonts w:asciiTheme="minorEastAsia" w:hAnsiTheme="minorEastAsia"/>
          <w:sz w:val="32"/>
          <w:szCs w:val="32"/>
        </w:rPr>
      </w:pPr>
      <w:r>
        <w:rPr>
          <w:rFonts w:hint="eastAsia" w:asciiTheme="minorEastAsia" w:hAnsiTheme="minorEastAsia"/>
          <w:sz w:val="32"/>
          <w:szCs w:val="32"/>
        </w:rPr>
        <w:t>学院坐落在邵阳市宝庆东路158号，现占地151.35亩，建筑面积11.25万平方米，总资产1</w:t>
      </w:r>
      <w:r>
        <w:rPr>
          <w:rFonts w:hint="eastAsia" w:asciiTheme="minorEastAsia" w:hAnsiTheme="minorEastAsia"/>
          <w:sz w:val="32"/>
          <w:szCs w:val="32"/>
          <w:lang w:val="en-US" w:eastAsia="zh-CN"/>
        </w:rPr>
        <w:t>.1</w:t>
      </w:r>
      <w:r>
        <w:rPr>
          <w:rFonts w:hint="eastAsia" w:asciiTheme="minorEastAsia" w:hAnsiTheme="minorEastAsia"/>
          <w:sz w:val="32"/>
          <w:szCs w:val="32"/>
        </w:rPr>
        <w:t>亿余元，实训教学设备原值4000多万元。设有长沙校区和智能制造、电气、经管、汽车4个系，学制教育在校学生6500</w:t>
      </w:r>
      <w:r>
        <w:rPr>
          <w:rFonts w:hint="eastAsia" w:asciiTheme="minorEastAsia" w:hAnsiTheme="minorEastAsia"/>
          <w:sz w:val="32"/>
          <w:szCs w:val="32"/>
          <w:lang w:val="en-US" w:eastAsia="zh-CN"/>
        </w:rPr>
        <w:t>余</w:t>
      </w:r>
      <w:r>
        <w:rPr>
          <w:rFonts w:hint="eastAsia" w:asciiTheme="minorEastAsia" w:hAnsiTheme="minorEastAsia"/>
          <w:sz w:val="32"/>
          <w:szCs w:val="32"/>
        </w:rPr>
        <w:t>名。建立了以汽车检测与维修、汽车装配与调试、汽车电气与信息化技术、模具制造与设计、数控加工与维修为龙头，车、钳、电、焊、商贸和管理事务类专业为基础的专业设置新格局，开设了基本覆盖汽车产业链所需的1</w:t>
      </w:r>
      <w:r>
        <w:rPr>
          <w:rFonts w:hint="eastAsia" w:asciiTheme="minorEastAsia" w:hAnsiTheme="minorEastAsia"/>
          <w:sz w:val="32"/>
          <w:szCs w:val="32"/>
          <w:lang w:val="en-US" w:eastAsia="zh-CN"/>
        </w:rPr>
        <w:t>8</w:t>
      </w:r>
      <w:r>
        <w:rPr>
          <w:rFonts w:hint="eastAsia" w:asciiTheme="minorEastAsia" w:hAnsiTheme="minorEastAsia"/>
          <w:sz w:val="32"/>
          <w:szCs w:val="32"/>
        </w:rPr>
        <w:t>个专业工种，建有汽车检测与维修、汽车电气与信息化技术、模具技术、钳工、焊接技术、数控加工、车工技术、自动化技术、模具拆装测绘、电子技术等30个实训中心（室）。</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lang w:eastAsia="zh-CN"/>
        </w:rPr>
        <w:t>湖南省汽车技师学院内</w:t>
      </w:r>
      <w:r>
        <w:rPr>
          <w:rFonts w:hint="eastAsia" w:asciiTheme="minorEastAsia" w:hAnsiTheme="minorEastAsia"/>
          <w:bCs/>
          <w:kern w:val="0"/>
          <w:sz w:val="32"/>
          <w:szCs w:val="32"/>
        </w:rPr>
        <w:t>设机构包括</w:t>
      </w:r>
      <w:r>
        <w:rPr>
          <w:rFonts w:hint="eastAsia" w:asciiTheme="minorEastAsia" w:hAnsiTheme="minorEastAsia"/>
          <w:bCs/>
          <w:kern w:val="0"/>
          <w:sz w:val="32"/>
          <w:szCs w:val="32"/>
          <w:lang w:eastAsia="zh-CN"/>
        </w:rPr>
        <w:t>：办公室、工会、党群工作部、财务处、纪检监察室、督导室、教务处、后勤处、招生办、就业培训处、学工部、新校区建设办公室、汽车大厦推进办、汽车工程系、电气工程系、智能制造系、经管系、长沙校区。</w:t>
      </w:r>
    </w:p>
    <w:p>
      <w:pPr>
        <w:widowControl/>
        <w:numPr>
          <w:ilvl w:val="0"/>
          <w:numId w:val="1"/>
        </w:numPr>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lang w:eastAsia="zh-CN"/>
        </w:rPr>
        <w:t>湖南省汽车技师学院</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eastAsia="zh-CN"/>
        </w:rPr>
        <w:t>湖南省汽车技师学院本级。</w:t>
      </w:r>
    </w:p>
    <w:p>
      <w:pPr>
        <w:jc w:val="center"/>
        <w:rPr>
          <w:rFonts w:hint="eastAsia"/>
          <w:sz w:val="72"/>
          <w:szCs w:val="72"/>
        </w:rPr>
      </w:pPr>
      <w:r>
        <w:rPr>
          <w:rFonts w:hint="eastAsia"/>
          <w:sz w:val="72"/>
          <w:szCs w:val="72"/>
        </w:rPr>
        <w:t>第二部分</w:t>
      </w:r>
    </w:p>
    <w:p>
      <w:pPr>
        <w:jc w:val="center"/>
        <w:rPr>
          <w:sz w:val="72"/>
          <w:szCs w:val="72"/>
        </w:rPr>
      </w:pPr>
      <w:r>
        <w:rPr>
          <w:rFonts w:hint="eastAsia"/>
          <w:sz w:val="72"/>
          <w:szCs w:val="72"/>
        </w:rPr>
        <w:t>部门决算表</w:t>
      </w:r>
    </w:p>
    <w:p>
      <w:pPr>
        <w:jc w:val="center"/>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ind w:firstLine="5440" w:firstLineChars="1700"/>
              <w:jc w:val="both"/>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湖南省汽车技师学院</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6364.1</w:t>
            </w:r>
            <w:r>
              <w:rPr>
                <w:rFonts w:hint="eastAsia" w:ascii="宋体" w:hAnsi="宋体" w:eastAsia="宋体" w:cs="宋体"/>
                <w:kern w:val="0"/>
                <w:sz w:val="22"/>
                <w:szCs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both"/>
              <w:rPr>
                <w:rFonts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both"/>
              <w:rPr>
                <w:rFonts w:ascii="宋体" w:hAnsi="宋体" w:eastAsia="宋体" w:cs="宋体"/>
                <w:kern w:val="0"/>
                <w:sz w:val="22"/>
                <w:szCs w:val="22"/>
              </w:rPr>
            </w:pPr>
            <w:r>
              <w:rPr>
                <w:rFonts w:hint="eastAsia" w:ascii="宋体" w:hAnsi="宋体" w:eastAsia="宋体" w:cs="宋体"/>
                <w:kern w:val="0"/>
                <w:sz w:val="22"/>
                <w:szCs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both"/>
              <w:rPr>
                <w:rFonts w:ascii="宋体" w:hAnsi="宋体" w:eastAsia="宋体" w:cs="宋体"/>
                <w:kern w:val="0"/>
                <w:sz w:val="22"/>
                <w:szCs w:val="22"/>
              </w:rPr>
            </w:pPr>
            <w:r>
              <w:rPr>
                <w:rFonts w:hint="eastAsia" w:ascii="宋体" w:hAnsi="宋体" w:eastAsia="宋体" w:cs="宋体"/>
                <w:kern w:val="0"/>
                <w:sz w:val="22"/>
                <w:szCs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both"/>
              <w:rPr>
                <w:rFonts w:ascii="宋体" w:hAnsi="宋体" w:eastAsia="宋体" w:cs="宋体"/>
                <w:kern w:val="0"/>
                <w:sz w:val="22"/>
                <w:szCs w:val="22"/>
              </w:rPr>
            </w:pPr>
            <w:r>
              <w:rPr>
                <w:rFonts w:hint="eastAsia" w:ascii="宋体" w:hAnsi="宋体" w:eastAsia="宋体" w:cs="宋体"/>
                <w:kern w:val="0"/>
                <w:sz w:val="22"/>
                <w:szCs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1219.44</w:t>
            </w:r>
            <w:r>
              <w:rPr>
                <w:rFonts w:hint="eastAsia" w:ascii="宋体" w:hAnsi="宋体" w:eastAsia="宋体" w:cs="宋体"/>
                <w:kern w:val="0"/>
                <w:sz w:val="22"/>
                <w:szCs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both"/>
              <w:rPr>
                <w:rFonts w:ascii="宋体" w:hAnsi="宋体" w:eastAsia="宋体" w:cs="宋体"/>
                <w:kern w:val="0"/>
                <w:sz w:val="22"/>
                <w:szCs w:val="22"/>
              </w:rPr>
            </w:pPr>
            <w:r>
              <w:rPr>
                <w:rFonts w:hint="eastAsia" w:ascii="宋体" w:hAnsi="宋体" w:eastAsia="宋体" w:cs="宋体"/>
                <w:kern w:val="0"/>
                <w:sz w:val="22"/>
                <w:szCs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6885.67</w:t>
            </w: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7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szCs w:val="22"/>
                <w:lang w:val="en-US" w:eastAsia="zh-CN" w:bidi="ar-SA"/>
              </w:rPr>
            </w:pPr>
            <w:r>
              <w:rPr>
                <w:rFonts w:hint="eastAsia" w:ascii="宋体" w:hAnsi="宋体" w:eastAsia="宋体" w:cs="宋体"/>
                <w:kern w:val="0"/>
                <w:sz w:val="22"/>
                <w:szCs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七、问号旅游体育与传媒支出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0</w:t>
            </w: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szCs w:val="22"/>
                <w:lang w:val="en-US" w:eastAsia="zh-CN" w:bidi="ar-SA"/>
              </w:rPr>
            </w:pPr>
            <w:r>
              <w:rPr>
                <w:rFonts w:hint="eastAsia" w:ascii="宋体" w:hAnsi="宋体" w:eastAsia="宋体" w:cs="宋体"/>
                <w:kern w:val="0"/>
                <w:sz w:val="22"/>
                <w:szCs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八、社会保障就业支出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579.02</w:t>
            </w: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240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numPr>
                <w:ilvl w:val="0"/>
                <w:numId w:val="2"/>
              </w:numPr>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bCs/>
                <w:kern w:val="0"/>
                <w:sz w:val="22"/>
                <w:szCs w:val="22"/>
                <w:lang w:val="en-US" w:eastAsia="zh-CN"/>
              </w:rPr>
            </w:pPr>
            <w:r>
              <w:rPr>
                <w:rFonts w:hint="eastAsia" w:ascii="宋体" w:hAnsi="宋体" w:eastAsia="宋体" w:cs="宋体"/>
                <w:b w:val="0"/>
                <w:bCs w:val="0"/>
                <w:i w:val="0"/>
                <w:i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lang w:val="en-US" w:eastAsia="zh-CN"/>
              </w:rPr>
            </w:pPr>
            <w:r>
              <w:rPr>
                <w:rFonts w:hint="eastAsia" w:ascii="宋体" w:hAnsi="宋体" w:eastAsia="宋体" w:cs="宋体"/>
                <w:lang w:val="en-US" w:eastAsia="zh-CN"/>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十五、商业服务支出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十八、自然资源海洋气象支出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210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eastAsia="zh-CN"/>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7583.54</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7914.69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277.02</w:t>
            </w:r>
            <w:r>
              <w:rPr>
                <w:rFonts w:hint="eastAsia" w:ascii="宋体" w:hAnsi="宋体" w:eastAsia="宋体" w:cs="宋体"/>
                <w:kern w:val="0"/>
                <w:sz w:val="22"/>
                <w:szCs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szCs w:val="22"/>
              </w:rPr>
            </w:pPr>
            <w:r>
              <w:rPr>
                <w:rFonts w:hint="eastAsia" w:ascii="宋体" w:hAnsi="宋体" w:eastAsia="宋体" w:cs="宋体"/>
                <w:kern w:val="0"/>
                <w:sz w:val="22"/>
                <w:szCs w:val="22"/>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99.44</w:t>
            </w: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1195.74</w:t>
            </w:r>
            <w:r>
              <w:rPr>
                <w:rFonts w:hint="eastAsia" w:ascii="宋体" w:hAnsi="宋体" w:eastAsia="宋体" w:cs="宋体"/>
                <w:kern w:val="0"/>
                <w:sz w:val="22"/>
                <w:szCs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2"/>
                <w:szCs w:val="22"/>
              </w:rPr>
            </w:pPr>
            <w:r>
              <w:rPr>
                <w:rFonts w:hint="eastAsia" w:ascii="宋体" w:hAnsi="宋体" w:eastAsia="宋体" w:cs="宋体"/>
                <w:kern w:val="0"/>
                <w:sz w:val="22"/>
                <w:szCs w:val="22"/>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1042.17</w:t>
            </w: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9056.3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9056.3</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9"/>
        <w:tblW w:w="14605" w:type="dxa"/>
        <w:tblInd w:w="0" w:type="dxa"/>
        <w:tblLayout w:type="autofit"/>
        <w:tblCellMar>
          <w:top w:w="0" w:type="dxa"/>
          <w:left w:w="0" w:type="dxa"/>
          <w:bottom w:w="0" w:type="dxa"/>
          <w:right w:w="0" w:type="dxa"/>
        </w:tblCellMar>
      </w:tblPr>
      <w:tblGrid>
        <w:gridCol w:w="388"/>
        <w:gridCol w:w="388"/>
        <w:gridCol w:w="4653"/>
        <w:gridCol w:w="1621"/>
        <w:gridCol w:w="1621"/>
        <w:gridCol w:w="1053"/>
        <w:gridCol w:w="1621"/>
        <w:gridCol w:w="1053"/>
        <w:gridCol w:w="1053"/>
        <w:gridCol w:w="1832"/>
      </w:tblGrid>
      <w:tr>
        <w:tblPrEx>
          <w:tblCellMar>
            <w:top w:w="0" w:type="dxa"/>
            <w:left w:w="0" w:type="dxa"/>
            <w:bottom w:w="0" w:type="dxa"/>
            <w:right w:w="0" w:type="dxa"/>
          </w:tblCellMar>
        </w:tblPrEx>
        <w:trPr>
          <w:trHeight w:val="435" w:hRule="atLeast"/>
        </w:trPr>
        <w:tc>
          <w:tcPr>
            <w:tcW w:w="14605"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ascii="宋体" w:hAnsi="宋体" w:eastAsia="宋体" w:cs="宋体"/>
                <w:color w:val="000000"/>
                <w:kern w:val="0"/>
                <w:sz w:val="20"/>
                <w:szCs w:val="20"/>
                <w:lang w:eastAsia="zh-CN"/>
              </w:rPr>
              <w:t>湖南省汽车技师学院</w:t>
            </w:r>
            <w:r>
              <w:rPr>
                <w:rFonts w:ascii="宋体" w:hAnsi="宋体" w:eastAsia="宋体" w:cs="宋体"/>
                <w:color w:val="000000"/>
                <w:kern w:val="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16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2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2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2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7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39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7583.54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6364.1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1219.44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教育支出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6554.53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5335.08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20503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职业教育</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6554.53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5335.08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2050302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lang w:eastAsia="zh-CN"/>
              </w:rPr>
              <w:t>中等职业教育</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2184.72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2184.72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2050303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lang w:eastAsia="zh-CN"/>
              </w:rPr>
              <w:t>技校教育</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4369.8</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3150.36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1219.44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579.2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579.2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行政失业单位养老支出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350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350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2080505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lang w:eastAsia="zh-CN"/>
              </w:rPr>
              <w:t>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20807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就业补助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229.02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229.02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2080701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lang w:eastAsia="zh-CN"/>
              </w:rPr>
              <w:t>就业创业服务补贴</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7.1</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2080702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lang w:eastAsia="zh-CN"/>
              </w:rPr>
              <w:t>职业培训补贴</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221.92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221.92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lang w:val="en-US" w:eastAsia="zh-CN"/>
              </w:rPr>
            </w:pPr>
            <w:r>
              <w:rPr>
                <w:rFonts w:hint="eastAsia"/>
                <w:lang w:val="en-US" w:eastAsia="zh-CN"/>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21011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2101102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lang w:eastAsia="zh-CN"/>
              </w:rPr>
              <w:t>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240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240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lang w:val="en-US" w:eastAsia="zh-CN"/>
              </w:rPr>
            </w:pPr>
            <w:r>
              <w:rPr>
                <w:rFonts w:hint="eastAsia"/>
                <w:lang w:val="en-US" w:eastAsia="zh-CN"/>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lang w:val="en-US" w:eastAsia="zh-CN"/>
              </w:rPr>
            </w:pPr>
            <w:r>
              <w:rPr>
                <w:rFonts w:hint="eastAsia"/>
                <w:lang w:val="en-US" w:eastAsia="zh-CN"/>
              </w:rPr>
              <w:t>21002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210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w:t>
            </w:r>
          </w:p>
        </w:tc>
      </w:tr>
      <w:tr>
        <w:tblPrEx>
          <w:tblCellMar>
            <w:top w:w="0" w:type="dxa"/>
            <w:left w:w="0" w:type="dxa"/>
            <w:bottom w:w="0" w:type="dxa"/>
            <w:right w:w="0" w:type="dxa"/>
          </w:tblCellMar>
        </w:tblPrEx>
        <w:trPr>
          <w:trHeight w:val="615" w:hRule="atLeast"/>
        </w:trPr>
        <w:tc>
          <w:tcPr>
            <w:tcW w:w="14605"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9"/>
        <w:tblW w:w="15521" w:type="dxa"/>
        <w:tblInd w:w="93" w:type="dxa"/>
        <w:tblLayout w:type="fixed"/>
        <w:tblCellMar>
          <w:top w:w="0" w:type="dxa"/>
          <w:left w:w="108" w:type="dxa"/>
          <w:bottom w:w="0" w:type="dxa"/>
          <w:right w:w="108" w:type="dxa"/>
        </w:tblCellMar>
      </w:tblPr>
      <w:tblGrid>
        <w:gridCol w:w="1042"/>
        <w:gridCol w:w="222"/>
        <w:gridCol w:w="1988"/>
        <w:gridCol w:w="343"/>
        <w:gridCol w:w="436"/>
        <w:gridCol w:w="706"/>
        <w:gridCol w:w="372"/>
        <w:gridCol w:w="496"/>
        <w:gridCol w:w="527"/>
        <w:gridCol w:w="1385"/>
        <w:gridCol w:w="1003"/>
        <w:gridCol w:w="632"/>
        <w:gridCol w:w="44"/>
        <w:gridCol w:w="391"/>
        <w:gridCol w:w="1288"/>
        <w:gridCol w:w="285"/>
        <w:gridCol w:w="1394"/>
        <w:gridCol w:w="1394"/>
        <w:gridCol w:w="404"/>
        <w:gridCol w:w="1169"/>
      </w:tblGrid>
      <w:tr>
        <w:tblPrEx>
          <w:tblCellMar>
            <w:top w:w="0" w:type="dxa"/>
            <w:left w:w="108" w:type="dxa"/>
            <w:bottom w:w="0" w:type="dxa"/>
            <w:right w:w="108" w:type="dxa"/>
          </w:tblCellMar>
        </w:tblPrEx>
        <w:trPr>
          <w:gridAfter w:val="1"/>
          <w:wAfter w:w="1169" w:type="dxa"/>
          <w:trHeight w:val="435" w:hRule="atLeast"/>
        </w:trPr>
        <w:tc>
          <w:tcPr>
            <w:tcW w:w="14352"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rPr>
          <w:gridAfter w:val="1"/>
          <w:wAfter w:w="1169"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9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48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8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3477"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1169"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988" w:type="dxa"/>
            <w:tcBorders>
              <w:top w:val="nil"/>
              <w:left w:val="nil"/>
              <w:bottom w:val="nil"/>
              <w:right w:val="nil"/>
            </w:tcBorders>
            <w:shd w:val="clear" w:color="000000" w:fill="FFFFFF"/>
            <w:noWrap/>
            <w:vAlign w:val="center"/>
          </w:tcPr>
          <w:p>
            <w:pPr>
              <w:widowControl/>
              <w:jc w:val="both"/>
              <w:rPr>
                <w:rFonts w:hint="eastAsia" w:ascii="宋体" w:hAnsi="宋体" w:eastAsia="宋体" w:cs="宋体"/>
                <w:kern w:val="0"/>
                <w:sz w:val="24"/>
                <w:szCs w:val="24"/>
                <w:lang w:eastAsia="zh-CN"/>
              </w:rPr>
            </w:pPr>
            <w:r>
              <w:rPr>
                <w:rFonts w:hint="eastAsia" w:ascii="宋体" w:hAnsi="宋体" w:eastAsia="宋体" w:cs="宋体"/>
                <w:kern w:val="0"/>
                <w:sz w:val="18"/>
                <w:szCs w:val="18"/>
                <w:lang w:eastAsia="zh-CN"/>
              </w:rPr>
              <w:t>湖南省汽车技师学院</w:t>
            </w:r>
          </w:p>
        </w:tc>
        <w:tc>
          <w:tcPr>
            <w:tcW w:w="148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8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3477"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169" w:type="dxa"/>
          <w:trHeight w:val="450" w:hRule="atLeast"/>
        </w:trPr>
        <w:tc>
          <w:tcPr>
            <w:tcW w:w="325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8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9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3477"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1169"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98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8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47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169"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477"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169" w:type="dxa"/>
          <w:trHeight w:val="450" w:hRule="atLeast"/>
        </w:trPr>
        <w:tc>
          <w:tcPr>
            <w:tcW w:w="325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8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9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47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1169" w:type="dxa"/>
          <w:trHeight w:val="450" w:hRule="atLeast"/>
        </w:trPr>
        <w:tc>
          <w:tcPr>
            <w:tcW w:w="325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7914.69</w:t>
            </w:r>
            <w:r>
              <w:rPr>
                <w:rFonts w:hint="eastAsia" w:ascii="宋体" w:hAnsi="宋体" w:eastAsia="宋体" w:cs="宋体"/>
                <w:kern w:val="0"/>
                <w:sz w:val="24"/>
                <w:szCs w:val="24"/>
              </w:rPr>
              <w:t>　</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4987.21</w:t>
            </w:r>
            <w:r>
              <w:rPr>
                <w:rFonts w:hint="eastAsia" w:ascii="宋体" w:hAnsi="宋体" w:eastAsia="宋体" w:cs="宋体"/>
                <w:kern w:val="0"/>
                <w:sz w:val="24"/>
                <w:szCs w:val="24"/>
              </w:rPr>
              <w:t>　</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2927.48</w:t>
            </w:r>
            <w:r>
              <w:rPr>
                <w:rFonts w:hint="eastAsia" w:ascii="宋体" w:hAnsi="宋体" w:eastAsia="宋体" w:cs="宋体"/>
                <w:kern w:val="0"/>
                <w:sz w:val="24"/>
                <w:szCs w:val="24"/>
              </w:rPr>
              <w:t>　</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205</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教育支出</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6885.67</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4187.21</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2698.46</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20503</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职业教育</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6885.67</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4187.21</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2698.46</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2050302</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eastAsia="zh-CN"/>
              </w:rPr>
              <w:t>中等职业教育</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2463.87</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1408.65</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1055.22</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2050303</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eastAsia="zh-CN"/>
              </w:rPr>
              <w:t>技校教育</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4421.8</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2778.56</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1643.24</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208</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社会保障和就业支出</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579.02</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229.02</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20805</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行政失业单位养老支出</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val="en-US" w:eastAsia="zh-CN"/>
              </w:rPr>
              <w:t>2080505</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eastAsia="zh-CN"/>
              </w:rPr>
              <w:t>机关事业单位基本养老保险缴费支出</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350</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350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20807</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就业补助</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229.02</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229.02</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val="en-US" w:eastAsia="zh-CN"/>
              </w:rPr>
              <w:t>2080701</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eastAsia="zh-CN"/>
              </w:rPr>
              <w:t>就业创业服务补贴</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val="en-US" w:eastAsia="zh-CN"/>
              </w:rPr>
              <w:t>2080702</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eastAsia="zh-CN"/>
              </w:rPr>
              <w:t>职业培训补贴</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221.92</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221.92</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卫生健康支出</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240</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行政事业单位医疗</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240</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val="en-US" w:eastAsia="zh-CN"/>
              </w:rPr>
              <w:t>2101102</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eastAsia="zh-CN"/>
              </w:rPr>
              <w:t>事业单位医疗</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240</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住房保障支出</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21002</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住房改革支出</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2210201</w:t>
            </w:r>
          </w:p>
        </w:tc>
        <w:tc>
          <w:tcPr>
            <w:tcW w:w="1988"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住房公积金</w:t>
            </w:r>
          </w:p>
        </w:tc>
        <w:tc>
          <w:tcPr>
            <w:tcW w:w="148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w:t>
            </w:r>
          </w:p>
        </w:tc>
        <w:tc>
          <w:tcPr>
            <w:tcW w:w="139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210</w:t>
            </w:r>
          </w:p>
        </w:tc>
        <w:tc>
          <w:tcPr>
            <w:tcW w:w="138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67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477"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gridAfter w:val="1"/>
          <w:wAfter w:w="1169" w:type="dxa"/>
          <w:trHeight w:val="630" w:hRule="atLeast"/>
        </w:trPr>
        <w:tc>
          <w:tcPr>
            <w:tcW w:w="14352"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285" w:hRule="atLeast"/>
        </w:trPr>
        <w:tc>
          <w:tcPr>
            <w:tcW w:w="3595" w:type="dxa"/>
            <w:gridSpan w:val="4"/>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20"/>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湖南省汽车技师学院</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6364.1</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33</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34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35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36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5488.65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5488.65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37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七、问号旅游体育与传媒支出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38</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37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八、社会保障就业支出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39</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579.02</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579.02</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九、卫生健康支出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240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240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numPr>
                <w:ilvl w:val="0"/>
                <w:numId w:val="2"/>
              </w:numPr>
              <w:jc w:val="both"/>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节能环保支出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41</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十一、城乡社区支出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42</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十二、农林水支出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43</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十三、交通运输支出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十四、资源勘探工业信息等支出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十五、商业服务支出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十六、金融支出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十七、援助其他地区支出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48</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十八、自然资源海洋气象支出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49</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19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十九、住房保障支出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210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210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二十、粮油物资储备支出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51</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二十一、国有资本经营预算支出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52</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二十二、灾害防治及应急管理支出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53</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二十三、其他支出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二十四、债务还本支出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二十五、债务付息支出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6364.1</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二十六、抗疫特别国债安排的支出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1195.74</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58</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1042.17</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1042.17</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1195.74</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59</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60</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7559.84</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3" w:type="dxa"/>
            <w:gridSpan w:val="2"/>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7559.84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7559.84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lang w:val="en-US" w:eastAsia="zh-CN"/>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lang w:val="en-US" w:eastAsia="zh-CN"/>
              </w:rPr>
            </w:pPr>
          </w:p>
        </w:tc>
      </w:tr>
      <w:tr>
        <w:tblPrEx>
          <w:tblCellMar>
            <w:top w:w="0" w:type="dxa"/>
            <w:left w:w="108" w:type="dxa"/>
            <w:bottom w:w="0" w:type="dxa"/>
            <w:right w:w="108" w:type="dxa"/>
          </w:tblCellMar>
        </w:tblPrEx>
        <w:trPr>
          <w:trHeight w:val="585" w:hRule="atLeast"/>
        </w:trPr>
        <w:tc>
          <w:tcPr>
            <w:tcW w:w="15521" w:type="dxa"/>
            <w:gridSpan w:val="2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ind w:firstLine="720" w:firstLineChars="200"/>
        <w:jc w:val="center"/>
        <w:rPr>
          <w:rFonts w:ascii="Times New Roman" w:hAnsi="Times New Roman" w:eastAsia="方正小标宋_GBK" w:cs="Times New Roman"/>
          <w:kern w:val="0"/>
          <w:sz w:val="36"/>
          <w:szCs w:val="36"/>
        </w:rPr>
      </w:pPr>
    </w:p>
    <w:p>
      <w:pPr>
        <w:widowControl/>
        <w:ind w:firstLine="720" w:firstLineChars="200"/>
        <w:jc w:val="center"/>
        <w:rPr>
          <w:rFonts w:ascii="Times New Roman" w:hAnsi="Times New Roman" w:eastAsia="方正小标宋_GBK" w:cs="Times New Roman"/>
          <w:kern w:val="0"/>
          <w:sz w:val="36"/>
          <w:szCs w:val="36"/>
        </w:rPr>
      </w:pPr>
    </w:p>
    <w:p>
      <w:pPr>
        <w:widowControl/>
        <w:ind w:firstLine="720" w:firstLineChars="200"/>
        <w:jc w:val="center"/>
        <w:rPr>
          <w:rFonts w:ascii="Times New Roman" w:hAnsi="Times New Roman" w:eastAsia="方正小标宋_GBK" w:cs="Times New Roman"/>
          <w:kern w:val="0"/>
          <w:sz w:val="36"/>
          <w:szCs w:val="36"/>
        </w:rPr>
      </w:pPr>
    </w:p>
    <w:p>
      <w:pPr>
        <w:widowControl/>
        <w:ind w:firstLine="720" w:firstLineChars="200"/>
        <w:jc w:val="center"/>
        <w:rPr>
          <w:rFonts w:ascii="Times New Roman" w:hAnsi="Times New Roman" w:eastAsia="方正小标宋_GBK" w:cs="Times New Roman"/>
          <w:kern w:val="0"/>
          <w:sz w:val="36"/>
          <w:szCs w:val="36"/>
        </w:rPr>
      </w:pPr>
    </w:p>
    <w:p>
      <w:pPr>
        <w:widowControl/>
        <w:ind w:firstLine="720" w:firstLineChars="200"/>
        <w:jc w:val="center"/>
        <w:rPr>
          <w:rFonts w:ascii="Times New Roman" w:hAnsi="Times New Roman" w:eastAsia="方正小标宋_GBK" w:cs="Times New Roman"/>
          <w:kern w:val="0"/>
          <w:sz w:val="36"/>
          <w:szCs w:val="36"/>
        </w:rPr>
      </w:pPr>
    </w:p>
    <w:p>
      <w:pPr>
        <w:widowControl/>
        <w:ind w:firstLine="720" w:firstLineChars="200"/>
        <w:jc w:val="center"/>
        <w:rPr>
          <w:rFonts w:ascii="Times New Roman" w:hAnsi="Times New Roman" w:eastAsia="方正小标宋_GBK" w:cs="Times New Roman"/>
          <w:kern w:val="0"/>
          <w:sz w:val="36"/>
          <w:szCs w:val="36"/>
        </w:rPr>
      </w:pPr>
    </w:p>
    <w:p>
      <w:pPr>
        <w:widowControl/>
        <w:ind w:firstLine="720" w:firstLineChars="200"/>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ind w:left="13650" w:leftChars="200" w:hanging="13230" w:hangingChars="6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湖南省汽车技师学院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ind w:firstLine="13650" w:firstLineChars="65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6517.67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3690.59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2827.08</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5488.65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2890.59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2598.06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20503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职业教育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5488.65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2890.59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2598.06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2050302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lang w:eastAsia="zh-CN"/>
              </w:rPr>
              <w:t>中等职业教育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2463.87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1408.65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1055.22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2050303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lang w:eastAsia="zh-CN"/>
              </w:rPr>
              <w:t>技校教育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3024.78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1481.94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1542.84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579.02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行政失业单位养老支出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350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350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20807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就业补助</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229.02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2080701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lang w:eastAsia="zh-CN"/>
              </w:rPr>
              <w:t>就业创业服务补贴</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2080702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lang w:eastAsia="zh-CN"/>
              </w:rPr>
              <w:t>职业培训补贴</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221.92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heme="minorHAnsi" w:hAnsiTheme="minorHAnsi" w:eastAsiaTheme="minorEastAsia" w:cstheme="minorBidi"/>
                <w:kern w:val="2"/>
                <w:sz w:val="21"/>
                <w:szCs w:val="22"/>
                <w:lang w:val="en-US" w:eastAsia="zh-CN" w:bidi="ar-SA"/>
              </w:rPr>
            </w:pPr>
            <w:r>
              <w:rPr>
                <w:rFonts w:hint="eastAsia"/>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bookmarkStart w:id="3" w:name="_GoBack"/>
            <w:bookmarkEnd w:id="3"/>
            <w:r>
              <w:rPr>
                <w:rFonts w:hint="eastAsia" w:ascii="Times New Roman" w:hAnsi="Times New Roman" w:eastAsia="仿宋_GB2312" w:cs="Times New Roman"/>
                <w:kern w:val="0"/>
                <w:szCs w:val="21"/>
                <w:lang w:val="en-US" w:eastAsia="zh-CN"/>
              </w:rPr>
              <w:t>240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2101102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lang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heme="minorHAnsi" w:hAnsiTheme="minorHAnsi" w:eastAsiaTheme="minorEastAsia" w:cstheme="minorBidi"/>
                <w:kern w:val="2"/>
                <w:sz w:val="21"/>
                <w:szCs w:val="22"/>
                <w:lang w:val="en-US" w:eastAsia="zh-CN" w:bidi="ar-SA"/>
              </w:rPr>
            </w:pPr>
            <w:r>
              <w:rPr>
                <w:rFonts w:hint="eastAsia"/>
                <w:lang w:val="en-US" w:eastAsia="zh-CN"/>
              </w:rPr>
              <w:t>221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heme="minorHAnsi" w:hAnsiTheme="minorHAnsi" w:eastAsiaTheme="minorEastAsia" w:cstheme="minorBidi"/>
                <w:kern w:val="2"/>
                <w:sz w:val="21"/>
                <w:szCs w:val="22"/>
                <w:lang w:val="en-US" w:eastAsia="zh-CN" w:bidi="ar-SA"/>
              </w:rPr>
            </w:pPr>
            <w:r>
              <w:rPr>
                <w:rFonts w:hint="eastAsia"/>
                <w:lang w:val="en-US" w:eastAsia="zh-CN"/>
              </w:rPr>
              <w:t>21002</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ind w:firstLine="420" w:firstLineChars="200"/>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898" w:type="dxa"/>
        <w:tblInd w:w="0" w:type="dxa"/>
        <w:tblLayout w:type="fixed"/>
        <w:tblCellMar>
          <w:top w:w="0" w:type="dxa"/>
          <w:left w:w="108" w:type="dxa"/>
          <w:bottom w:w="0" w:type="dxa"/>
          <w:right w:w="108" w:type="dxa"/>
        </w:tblCellMar>
      </w:tblPr>
      <w:tblGrid>
        <w:gridCol w:w="1325"/>
        <w:gridCol w:w="3331"/>
        <w:gridCol w:w="1161"/>
        <w:gridCol w:w="741"/>
        <w:gridCol w:w="2316"/>
        <w:gridCol w:w="1056"/>
        <w:gridCol w:w="741"/>
        <w:gridCol w:w="4206"/>
        <w:gridCol w:w="1021"/>
      </w:tblGrid>
      <w:tr>
        <w:tblPrEx>
          <w:tblCellMar>
            <w:top w:w="0" w:type="dxa"/>
            <w:left w:w="108" w:type="dxa"/>
            <w:bottom w:w="0" w:type="dxa"/>
            <w:right w:w="108" w:type="dxa"/>
          </w:tblCellMar>
        </w:tblPrEx>
        <w:trPr>
          <w:trHeight w:val="113" w:hRule="atLeast"/>
        </w:trPr>
        <w:tc>
          <w:tcPr>
            <w:tcW w:w="15898" w:type="dxa"/>
            <w:gridSpan w:val="9"/>
            <w:tcBorders>
              <w:top w:val="nil"/>
              <w:left w:val="nil"/>
              <w:bottom w:val="nil"/>
              <w:right w:val="nil"/>
            </w:tcBorders>
            <w:shd w:val="clear" w:color="auto" w:fill="auto"/>
            <w:noWrap/>
            <w:vAlign w:val="center"/>
          </w:tcPr>
          <w:p>
            <w:pPr>
              <w:widowControl/>
              <w:ind w:firstLine="420" w:firstLineChars="200"/>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湖南省汽车技师学院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公开06表</w:t>
            </w:r>
          </w:p>
          <w:p>
            <w:pPr>
              <w:widowControl/>
              <w:ind w:firstLine="420" w:firstLineChars="200"/>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2962.92</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727.67</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基本工资</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1198.35</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办公费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国内债务付息</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津贴补贴</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264.57</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印刷费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国外债务付息</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奖金</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咨询费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伙食补助费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手续费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房屋建筑物购建</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绩效工资</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700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水费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办公设备购置</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机关事业单位基本养老保险缴费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电费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专用设备购置</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职业年金缴费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邮电费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基础设施建设</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职工基本医疗保险缴费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取暖费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大型修缮</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公务员医疗补助缴费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物业管理费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信息网络及软件购置更新</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其他社会保障缴费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差旅费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物资储备</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住房公积金</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因公出国（境）费用</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土地补偿</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9"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医疗费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维修（护）费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158</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安置补助</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其他工资福利支出</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租赁费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地上附着物和青苗补偿</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会议费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拆迁补偿</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离休费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培训费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24.08</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公务用车购置</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退休费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公务接待费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其他交通工具购置</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退职（役）费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专用材料费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文物和陈列品购置</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抚恤金</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被装购置费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无形资产购置</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生活补助</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专用燃料费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其他资本性支出</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救济费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劳务费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医疗费补助</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委托业务费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赠与</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助学金</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工会经费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国家赔偿费用支出</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奖励金</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福利费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对民间非营利组织和群众性自治组织补贴</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个人农业生产补贴</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公务用车运行维护费</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代缴社会保险费</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其他交通费用</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其他对个人和家庭的补助</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税金及附加费用</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2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33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0"/>
                <w:lang w:val="en-US" w:eastAsia="zh-CN" w:bidi="ar-SA"/>
              </w:rPr>
            </w:pP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其他商品和服务支出</w:t>
            </w:r>
          </w:p>
        </w:tc>
        <w:tc>
          <w:tcPr>
            <w:tcW w:w="10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185.59</w:t>
            </w:r>
          </w:p>
        </w:tc>
        <w:tc>
          <w:tcPr>
            <w:tcW w:w="7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6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2962.92</w:t>
            </w:r>
          </w:p>
        </w:tc>
        <w:tc>
          <w:tcPr>
            <w:tcW w:w="90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2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727.67</w:t>
            </w:r>
          </w:p>
        </w:tc>
      </w:tr>
      <w:tr>
        <w:tblPrEx>
          <w:tblCellMar>
            <w:top w:w="0" w:type="dxa"/>
            <w:left w:w="108" w:type="dxa"/>
            <w:bottom w:w="0" w:type="dxa"/>
            <w:right w:w="108" w:type="dxa"/>
          </w:tblCellMar>
        </w:tblPrEx>
        <w:trPr>
          <w:trHeight w:val="284" w:hRule="exact"/>
        </w:trPr>
        <w:tc>
          <w:tcPr>
            <w:tcW w:w="15898"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ind w:firstLine="720" w:firstLineChars="200"/>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湖南省汽车技师学院</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firstLine="420" w:firstLineChars="20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4977" w:type="dxa"/>
        <w:jc w:val="center"/>
        <w:tblLayout w:type="autofit"/>
        <w:tblCellMar>
          <w:top w:w="0" w:type="dxa"/>
          <w:left w:w="108" w:type="dxa"/>
          <w:bottom w:w="0" w:type="dxa"/>
          <w:right w:w="108" w:type="dxa"/>
        </w:tblCellMar>
      </w:tblPr>
      <w:tblGrid>
        <w:gridCol w:w="1557"/>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657"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557"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420" w:firstLineChars="200"/>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ind w:firstLine="420" w:firstLineChars="200"/>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ind w:firstLine="420" w:firstLineChars="200"/>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ind w:firstLine="420" w:firstLineChars="200"/>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557"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55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557"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bl>
    <w:p>
      <w:pPr>
        <w:widowControl/>
        <w:ind w:firstLine="480" w:firstLineChars="20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widowControl/>
        <w:ind w:firstLine="720" w:firstLineChars="200"/>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420" w:firstLineChars="2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湖南省汽车技师学院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公开08表</w:t>
      </w:r>
    </w:p>
    <w:p>
      <w:pPr>
        <w:widowControl/>
        <w:ind w:firstLine="420" w:firstLineChars="20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ind w:firstLine="420" w:firstLineChars="200"/>
        <w:jc w:val="left"/>
        <w:rPr>
          <w:rFonts w:ascii="黑体" w:hAnsi="黑体" w:eastAsia="黑体"/>
          <w:szCs w:val="21"/>
        </w:rPr>
      </w:pPr>
      <w:r>
        <w:rPr>
          <w:rFonts w:ascii="黑体" w:hAnsi="黑体" w:eastAsia="黑体"/>
          <w:szCs w:val="21"/>
        </w:rPr>
        <w:br w:type="page"/>
      </w:r>
    </w:p>
    <w:tbl>
      <w:tblPr>
        <w:tblStyle w:val="9"/>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p>
        </w:tc>
        <w:tc>
          <w:tcPr>
            <w:tcW w:w="3215" w:type="dxa"/>
            <w:gridSpan w:val="2"/>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湖南省汽车技师学院</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4"/>
        <w:rPr>
          <w:sz w:val="72"/>
          <w:szCs w:val="72"/>
        </w:rPr>
        <w:sectPr>
          <w:pgSz w:w="16838" w:h="11906" w:orient="landscape"/>
          <w:pgMar w:top="720" w:right="720" w:bottom="720" w:left="720" w:header="851" w:footer="992" w:gutter="0"/>
          <w:cols w:space="425" w:num="1"/>
          <w:docGrid w:type="lines" w:linePitch="312" w:charSpace="0"/>
        </w:sectPr>
      </w:pPr>
    </w:p>
    <w:p>
      <w:pPr>
        <w:pStyle w:val="14"/>
        <w:jc w:val="center"/>
        <w:rPr>
          <w:sz w:val="72"/>
          <w:szCs w:val="72"/>
        </w:rPr>
      </w:pPr>
      <w:r>
        <w:rPr>
          <w:rFonts w:hint="eastAsia"/>
          <w:sz w:val="72"/>
          <w:szCs w:val="72"/>
        </w:rPr>
        <w:t>第三部分</w:t>
      </w:r>
    </w:p>
    <w:p>
      <w:pPr>
        <w:pStyle w:val="14"/>
        <w:jc w:val="center"/>
        <w:rPr>
          <w:sz w:val="70"/>
          <w:szCs w:val="70"/>
        </w:rPr>
      </w:pPr>
      <w:r>
        <w:rPr>
          <w:sz w:val="70"/>
          <w:szCs w:val="70"/>
        </w:rPr>
        <w:t>20</w:t>
      </w:r>
      <w:r>
        <w:rPr>
          <w:rFonts w:hint="eastAsia"/>
          <w:sz w:val="70"/>
          <w:szCs w:val="70"/>
        </w:rPr>
        <w:t>20年度部门决算情况说明</w:t>
      </w:r>
    </w:p>
    <w:p>
      <w:pPr>
        <w:widowControl/>
        <w:ind w:firstLine="640" w:firstLineChars="200"/>
        <w:jc w:val="left"/>
        <w:rPr>
          <w:rFonts w:hint="eastAsia" w:ascii="黑体" w:hAnsi="黑体" w:eastAsia="黑体" w:cs="黑体"/>
          <w:b/>
          <w:sz w:val="32"/>
          <w:szCs w:val="32"/>
        </w:rPr>
      </w:pPr>
      <w:r>
        <w:rPr>
          <w:rFonts w:hint="eastAsia" w:ascii="黑体" w:hAnsi="黑体" w:eastAsia="黑体" w:cs="黑体"/>
          <w:b/>
          <w:bCs w:val="0"/>
          <w:sz w:val="32"/>
          <w:szCs w:val="32"/>
          <w:lang w:eastAsia="zh-CN"/>
        </w:rPr>
        <w:t>一、</w:t>
      </w:r>
      <w:r>
        <w:rPr>
          <w:rFonts w:hint="eastAsia" w:ascii="黑体" w:hAnsi="黑体" w:eastAsia="黑体" w:cs="黑体"/>
          <w:b/>
          <w:sz w:val="32"/>
          <w:szCs w:val="32"/>
        </w:rPr>
        <w:t>收入支出决算总体情况说明</w:t>
      </w:r>
    </w:p>
    <w:p>
      <w:pPr>
        <w:pStyle w:val="14"/>
        <w:ind w:firstLine="640" w:firstLineChars="200"/>
        <w:rPr>
          <w:rFonts w:hint="default"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2020年度收入合计7583.54万元，与上年相比增加470.19万元，增长6.2%，主要原因2020年改善中职办学条件390万元比2019年多223万元；解决学院办学基础能力建设方面的资金问题200万元；国有资源（资产）有偿使用收入147.52万元。</w:t>
      </w:r>
    </w:p>
    <w:p>
      <w:pPr>
        <w:pStyle w:val="14"/>
        <w:ind w:firstLine="640" w:firstLineChars="200"/>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2020年度支出合计7914.69万元，与上年相比增长977.04万元，增长14.09%，主要原因是2019年度学院基建维修工程、水电改造工程以及实训室设备采购的大部分合同款项在2020年度予以支付。</w:t>
      </w:r>
    </w:p>
    <w:p>
      <w:pPr>
        <w:pStyle w:val="14"/>
        <w:ind w:firstLine="640" w:firstLineChars="200"/>
        <w:rPr>
          <w:rFonts w:hAnsi="黑体"/>
          <w:b/>
          <w:sz w:val="32"/>
          <w:szCs w:val="32"/>
        </w:rPr>
      </w:pPr>
      <w:r>
        <w:rPr>
          <w:rFonts w:hint="eastAsia" w:hAnsi="黑体"/>
          <w:b/>
          <w:sz w:val="32"/>
          <w:szCs w:val="32"/>
        </w:rPr>
        <w:t>二、收入决算情况说明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7583.54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6364.1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83.92</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1219.44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16.08</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ind w:firstLine="640" w:firstLineChars="200"/>
        <w:rPr>
          <w:rFonts w:hAnsi="黑体"/>
          <w:b/>
          <w:sz w:val="32"/>
          <w:szCs w:val="32"/>
        </w:rPr>
      </w:pPr>
      <w:r>
        <w:rPr>
          <w:rFonts w:hint="eastAsia" w:hAnsi="黑体"/>
          <w:b/>
          <w:sz w:val="32"/>
          <w:szCs w:val="32"/>
        </w:rPr>
        <w:t>三、支出决算情况说明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7914.69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4987.21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63.01</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2927.48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36.99%</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ind w:firstLine="640" w:firstLineChars="200"/>
        <w:rPr>
          <w:rFonts w:hAnsi="黑体"/>
          <w:b/>
          <w:sz w:val="32"/>
          <w:szCs w:val="32"/>
        </w:rPr>
      </w:pPr>
      <w:r>
        <w:rPr>
          <w:rFonts w:hint="eastAsia" w:hAnsi="黑体"/>
          <w:b/>
          <w:sz w:val="32"/>
          <w:szCs w:val="32"/>
        </w:rPr>
        <w:t>四、财政拨款收入支出决算总体情况说明</w:t>
      </w:r>
    </w:p>
    <w:p>
      <w:pPr>
        <w:pStyle w:val="14"/>
        <w:ind w:firstLine="640" w:firstLineChars="200"/>
        <w:rPr>
          <w:rFonts w:hint="eastAsia" w:ascii="宋体" w:hAnsi="宋体" w:eastAsia="宋体" w:cs="宋体"/>
          <w:sz w:val="32"/>
          <w:szCs w:val="32"/>
        </w:rPr>
      </w:pPr>
      <w:r>
        <w:rPr>
          <w:rFonts w:hint="eastAsia" w:ascii="宋体" w:hAnsi="宋体" w:eastAsia="宋体" w:cs="宋体"/>
          <w:sz w:val="32"/>
          <w:szCs w:val="32"/>
        </w:rPr>
        <w:t>2020年度财政拨款收</w:t>
      </w:r>
      <w:r>
        <w:rPr>
          <w:rFonts w:hint="eastAsia" w:ascii="宋体" w:hAnsi="宋体" w:eastAsia="宋体" w:cs="宋体"/>
          <w:sz w:val="32"/>
          <w:szCs w:val="32"/>
          <w:lang w:eastAsia="zh-CN"/>
        </w:rPr>
        <w:t>入</w:t>
      </w:r>
      <w:r>
        <w:rPr>
          <w:rFonts w:hint="eastAsia" w:ascii="宋体" w:hAnsi="宋体" w:eastAsia="宋体" w:cs="宋体"/>
          <w:sz w:val="32"/>
          <w:szCs w:val="32"/>
        </w:rPr>
        <w:t>总计</w:t>
      </w:r>
      <w:r>
        <w:rPr>
          <w:rFonts w:hint="eastAsia" w:ascii="宋体" w:hAnsi="宋体" w:eastAsia="宋体" w:cs="宋体"/>
          <w:sz w:val="32"/>
          <w:szCs w:val="32"/>
          <w:lang w:val="en-US" w:eastAsia="zh-CN"/>
        </w:rPr>
        <w:t>6364.1</w:t>
      </w:r>
      <w:r>
        <w:rPr>
          <w:rFonts w:hint="eastAsia" w:ascii="宋体" w:hAnsi="宋体" w:eastAsia="宋体" w:cs="宋体"/>
          <w:sz w:val="32"/>
          <w:szCs w:val="32"/>
        </w:rPr>
        <w:t>万元，与上年相比，增加</w:t>
      </w:r>
      <w:r>
        <w:rPr>
          <w:rFonts w:hint="eastAsia" w:ascii="宋体" w:hAnsi="宋体" w:eastAsia="宋体" w:cs="宋体"/>
          <w:sz w:val="32"/>
          <w:szCs w:val="32"/>
          <w:lang w:val="en-US" w:eastAsia="zh-CN"/>
        </w:rPr>
        <w:t>527.77</w:t>
      </w:r>
      <w:r>
        <w:rPr>
          <w:rFonts w:hint="eastAsia" w:ascii="宋体" w:hAnsi="宋体" w:eastAsia="宋体" w:cs="宋体"/>
          <w:sz w:val="32"/>
          <w:szCs w:val="32"/>
        </w:rPr>
        <w:t>万元,增长</w:t>
      </w:r>
      <w:r>
        <w:rPr>
          <w:rFonts w:hint="eastAsia" w:ascii="宋体" w:hAnsi="宋体" w:eastAsia="宋体" w:cs="宋体"/>
          <w:sz w:val="32"/>
          <w:szCs w:val="32"/>
          <w:lang w:val="en-US" w:eastAsia="zh-CN"/>
        </w:rPr>
        <w:t>9.04%</w:t>
      </w:r>
      <w:r>
        <w:rPr>
          <w:rFonts w:hint="eastAsia" w:ascii="宋体" w:hAnsi="宋体" w:eastAsia="宋体" w:cs="宋体"/>
          <w:sz w:val="32"/>
          <w:szCs w:val="32"/>
        </w:rPr>
        <w:t>，</w:t>
      </w:r>
      <w:r>
        <w:rPr>
          <w:rFonts w:hint="eastAsia" w:ascii="宋体" w:hAnsi="宋体" w:eastAsia="宋体" w:cs="宋体"/>
          <w:b w:val="0"/>
          <w:bCs/>
          <w:sz w:val="32"/>
          <w:szCs w:val="32"/>
          <w:lang w:val="en-US" w:eastAsia="zh-CN"/>
        </w:rPr>
        <w:t>主要原因2020年改善中职办学条件390万元比2019年多223万元；解决学院办学基础能力建设方面的资金问题200万元；国有资源（资产）有偿使用收入147.52万元。</w:t>
      </w:r>
    </w:p>
    <w:p>
      <w:pPr>
        <w:pStyle w:val="14"/>
        <w:ind w:firstLine="640" w:firstLineChars="200"/>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2020年度财政拨款支出总计6517.67万元，与上年相比增加846.19万元，增长14.92%,主要原因是2019年度学院基建维修工程、水电改造工程以及实训室设备采购的大部分合同款项在2020年度予以支付。</w:t>
      </w:r>
    </w:p>
    <w:p>
      <w:pPr>
        <w:pStyle w:val="14"/>
        <w:ind w:firstLine="640" w:firstLineChars="200"/>
        <w:rPr>
          <w:rFonts w:hAnsi="黑体"/>
          <w:b/>
          <w:sz w:val="32"/>
          <w:szCs w:val="32"/>
        </w:rPr>
      </w:pPr>
      <w:r>
        <w:rPr>
          <w:rFonts w:hint="eastAsia" w:hAnsi="黑体"/>
          <w:b/>
          <w:sz w:val="32"/>
          <w:szCs w:val="32"/>
        </w:rPr>
        <w:t>五、一般公共预算财政拨款支出决算情况说明</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4"/>
        <w:ind w:firstLine="640" w:firstLineChars="200"/>
        <w:rPr>
          <w:rFonts w:hint="eastAsia" w:ascii="宋体" w:hAnsi="宋体" w:eastAsia="宋体" w:cs="宋体"/>
          <w:b w:val="0"/>
          <w:bCs/>
          <w:sz w:val="32"/>
          <w:szCs w:val="32"/>
          <w:lang w:val="en-US" w:eastAsia="zh-CN"/>
        </w:rPr>
      </w:pPr>
      <w:r>
        <w:rPr>
          <w:rFonts w:hint="eastAsia" w:asciiTheme="minorEastAsia" w:hAnsiTheme="minorEastAsia" w:eastAsiaTheme="minorEastAsia"/>
          <w:sz w:val="32"/>
          <w:szCs w:val="32"/>
        </w:rPr>
        <w:t>2020年度财政拨款支出</w:t>
      </w:r>
      <w:r>
        <w:rPr>
          <w:rFonts w:hint="eastAsia" w:ascii="宋体" w:hAnsi="宋体" w:eastAsia="宋体" w:cs="宋体"/>
          <w:b w:val="0"/>
          <w:bCs/>
          <w:sz w:val="32"/>
          <w:szCs w:val="32"/>
          <w:lang w:val="en-US" w:eastAsia="zh-CN"/>
        </w:rPr>
        <w:t>6517.67</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82.35</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846.19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14.92</w:t>
      </w:r>
      <w:r>
        <w:rPr>
          <w:rFonts w:hint="eastAsia" w:asciiTheme="minorEastAsia" w:hAnsiTheme="minorEastAsia" w:eastAsiaTheme="minorEastAsia"/>
          <w:sz w:val="32"/>
          <w:szCs w:val="32"/>
        </w:rPr>
        <w:t>%，</w:t>
      </w:r>
      <w:r>
        <w:rPr>
          <w:rFonts w:hint="eastAsia" w:ascii="宋体" w:hAnsi="宋体" w:eastAsia="宋体" w:cs="宋体"/>
          <w:b w:val="0"/>
          <w:bCs/>
          <w:sz w:val="32"/>
          <w:szCs w:val="32"/>
          <w:lang w:val="en-US" w:eastAsia="zh-CN"/>
        </w:rPr>
        <w:t>主要原因是2019年度学院基建维修工程、水电改造工程以及实训室设备采购的大部分合同款项在2020年度予以支付。</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6517.67</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%；教育（类）</w:t>
      </w:r>
      <w:r>
        <w:rPr>
          <w:rFonts w:hint="eastAsia" w:asciiTheme="minorEastAsia" w:hAnsiTheme="minorEastAsia" w:eastAsiaTheme="minorEastAsia"/>
          <w:sz w:val="32"/>
          <w:szCs w:val="32"/>
          <w:lang w:val="en-US" w:eastAsia="zh-CN"/>
        </w:rPr>
        <w:t>5488.65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84.21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；社会保障就业支出</w:t>
      </w:r>
      <w:r>
        <w:rPr>
          <w:rFonts w:hint="eastAsia" w:asciiTheme="minorEastAsia" w:hAnsiTheme="minorEastAsia" w:eastAsiaTheme="minorEastAsia"/>
          <w:sz w:val="32"/>
          <w:szCs w:val="32"/>
          <w:lang w:val="en-US" w:eastAsia="zh-CN"/>
        </w:rPr>
        <w:t>579.02万元，占8.89%；</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lang w:val="en-US" w:eastAsia="zh-CN"/>
        </w:rPr>
        <w:t>240万元，占3.68%；住房保障支出210万元，占3.22%。</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3619.95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6364.1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175.81</w:t>
      </w:r>
      <w:r>
        <w:rPr>
          <w:rFonts w:hint="eastAsia" w:asciiTheme="minorEastAsia" w:hAnsiTheme="minorEastAsia" w:eastAsiaTheme="minorEastAsia"/>
          <w:sz w:val="32"/>
          <w:szCs w:val="32"/>
        </w:rPr>
        <w:t>%，其中：</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4"/>
        <w:numPr>
          <w:ilvl w:val="0"/>
          <w:numId w:val="3"/>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教育支出。</w:t>
      </w:r>
    </w:p>
    <w:p>
      <w:pPr>
        <w:pStyle w:val="14"/>
        <w:numPr>
          <w:ilvl w:val="0"/>
          <w:numId w:val="0"/>
        </w:numPr>
        <w:rPr>
          <w:rFonts w:hint="eastAsia" w:asciiTheme="minorEastAsia" w:hAnsiTheme="minorEastAsia" w:eastAsiaTheme="minorEastAsia"/>
          <w:b w:val="0"/>
          <w:bCs w:val="0"/>
          <w:sz w:val="32"/>
          <w:szCs w:val="32"/>
          <w:lang w:val="en-US" w:eastAsia="zh-CN"/>
        </w:rPr>
      </w:pPr>
      <w:r>
        <w:rPr>
          <w:rFonts w:hint="eastAsia" w:asciiTheme="minorEastAsia" w:hAnsiTheme="minorEastAsia" w:eastAsiaTheme="minorEastAsia"/>
          <w:sz w:val="32"/>
          <w:szCs w:val="32"/>
          <w:lang w:val="en-US" w:eastAsia="zh-CN"/>
        </w:rPr>
        <w:t xml:space="preserve">     年初预算数为2819.95万元，支出决算数为5488.65万元，完成年初预算</w:t>
      </w:r>
      <w:r>
        <w:rPr>
          <w:rFonts w:hint="eastAsia" w:asciiTheme="minorEastAsia" w:hAnsiTheme="minorEastAsia" w:eastAsiaTheme="minorEastAsia"/>
          <w:b w:val="0"/>
          <w:bCs w:val="0"/>
          <w:sz w:val="32"/>
          <w:szCs w:val="32"/>
          <w:lang w:val="en-US" w:eastAsia="zh-CN"/>
        </w:rPr>
        <w:t>数的194.64%，</w:t>
      </w:r>
      <w:r>
        <w:rPr>
          <w:rFonts w:hint="eastAsia" w:asciiTheme="minorEastAsia" w:hAnsiTheme="minorEastAsia" w:eastAsiaTheme="minorEastAsia"/>
          <w:b w:val="0"/>
          <w:bCs w:val="0"/>
          <w:sz w:val="32"/>
          <w:szCs w:val="32"/>
        </w:rPr>
        <w:t>决算数大于</w:t>
      </w:r>
      <w:r>
        <w:rPr>
          <w:rFonts w:hint="eastAsia" w:asciiTheme="minorEastAsia" w:hAnsiTheme="minorEastAsia" w:eastAsiaTheme="minorEastAsia"/>
          <w:b w:val="0"/>
          <w:bCs w:val="0"/>
          <w:sz w:val="32"/>
          <w:szCs w:val="32"/>
          <w:lang w:eastAsia="zh-CN"/>
        </w:rPr>
        <w:t>年初预算数的主要原因是后续追加指标。</w:t>
      </w:r>
    </w:p>
    <w:p>
      <w:pPr>
        <w:pStyle w:val="14"/>
        <w:numPr>
          <w:ilvl w:val="0"/>
          <w:numId w:val="3"/>
        </w:numPr>
        <w:ind w:left="0" w:leftChars="0"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社会保障和就业支出</w:t>
      </w:r>
    </w:p>
    <w:p>
      <w:pPr>
        <w:pStyle w:val="14"/>
        <w:numPr>
          <w:ilvl w:val="0"/>
          <w:numId w:val="0"/>
        </w:numPr>
        <w:ind w:leftChars="2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年初预算数350万元，支出决算算为579.02万元，完成年初预算数的165.43%，</w:t>
      </w:r>
      <w:r>
        <w:rPr>
          <w:rFonts w:hint="eastAsia" w:ascii="宋体" w:hAnsi="宋体" w:eastAsia="宋体" w:cs="宋体"/>
          <w:b w:val="0"/>
          <w:bCs w:val="0"/>
          <w:sz w:val="32"/>
          <w:szCs w:val="32"/>
        </w:rPr>
        <w:t>决算数大于</w:t>
      </w:r>
      <w:r>
        <w:rPr>
          <w:rFonts w:hint="eastAsia" w:ascii="宋体" w:hAnsi="宋体" w:eastAsia="宋体" w:cs="宋体"/>
          <w:b w:val="0"/>
          <w:bCs w:val="0"/>
          <w:sz w:val="32"/>
          <w:szCs w:val="32"/>
          <w:lang w:eastAsia="zh-CN"/>
        </w:rPr>
        <w:t>年初预算数的主要原因是后续追加指标。</w:t>
      </w:r>
    </w:p>
    <w:p>
      <w:pPr>
        <w:pStyle w:val="14"/>
        <w:numPr>
          <w:ilvl w:val="0"/>
          <w:numId w:val="3"/>
        </w:numPr>
        <w:ind w:left="0" w:leftChars="0"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卫生健康支出</w:t>
      </w:r>
    </w:p>
    <w:p>
      <w:pPr>
        <w:pStyle w:val="14"/>
        <w:numPr>
          <w:ilvl w:val="0"/>
          <w:numId w:val="0"/>
        </w:numPr>
        <w:ind w:leftChars="200"/>
        <w:rPr>
          <w:rFonts w:hint="eastAsia" w:ascii="宋体" w:hAnsi="宋体" w:eastAsia="宋体" w:cs="宋体"/>
          <w:b w:val="0"/>
          <w:bCs/>
          <w:sz w:val="32"/>
          <w:szCs w:val="32"/>
          <w:lang w:val="en-US" w:eastAsia="zh-CN"/>
        </w:rPr>
      </w:pPr>
      <w:r>
        <w:rPr>
          <w:rFonts w:hint="eastAsia" w:hAnsi="黑体"/>
          <w:b/>
          <w:sz w:val="32"/>
          <w:szCs w:val="32"/>
          <w:lang w:val="en-US" w:eastAsia="zh-CN"/>
        </w:rPr>
        <w:t xml:space="preserve">   </w:t>
      </w:r>
      <w:r>
        <w:rPr>
          <w:rFonts w:hint="eastAsia" w:ascii="宋体" w:hAnsi="宋体" w:eastAsia="宋体" w:cs="宋体"/>
          <w:b w:val="0"/>
          <w:bCs/>
          <w:sz w:val="32"/>
          <w:szCs w:val="32"/>
          <w:lang w:val="en-US" w:eastAsia="zh-CN"/>
        </w:rPr>
        <w:t>年初预算数240万元，支出决算算为240万元，完成年初预算数的100%。</w:t>
      </w:r>
    </w:p>
    <w:p>
      <w:pPr>
        <w:pStyle w:val="14"/>
        <w:numPr>
          <w:ilvl w:val="0"/>
          <w:numId w:val="3"/>
        </w:numPr>
        <w:ind w:left="0" w:leftChars="0" w:firstLine="640" w:firstLineChars="200"/>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住房保障支出</w:t>
      </w:r>
    </w:p>
    <w:p>
      <w:pPr>
        <w:pStyle w:val="14"/>
        <w:numPr>
          <w:ilvl w:val="0"/>
          <w:numId w:val="0"/>
        </w:numPr>
        <w:ind w:leftChars="200"/>
        <w:rPr>
          <w:rFonts w:hint="default"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 xml:space="preserve">   年初预算数210万元，支出决算数为210万，完成年初预算数的100%。</w:t>
      </w:r>
    </w:p>
    <w:p>
      <w:pPr>
        <w:pStyle w:val="14"/>
        <w:ind w:firstLine="640" w:firstLineChars="200"/>
        <w:rPr>
          <w:rFonts w:hAnsi="黑体"/>
          <w:b/>
          <w:sz w:val="32"/>
          <w:szCs w:val="32"/>
        </w:rPr>
      </w:pPr>
      <w:r>
        <w:rPr>
          <w:rFonts w:hint="eastAsia" w:hAnsi="黑体"/>
          <w:b/>
          <w:sz w:val="32"/>
          <w:szCs w:val="32"/>
        </w:rPr>
        <w:t>六、一般公共预算财政拨款基本支出决算情况说明</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3690.59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2962.92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80.28</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1198.35万元</w:t>
      </w:r>
      <w:r>
        <w:rPr>
          <w:rFonts w:hint="eastAsia" w:asciiTheme="minorEastAsia" w:hAnsiTheme="minorEastAsia" w:eastAsiaTheme="minorEastAsia"/>
          <w:sz w:val="32"/>
          <w:szCs w:val="32"/>
        </w:rPr>
        <w:t>、津贴补贴</w:t>
      </w:r>
      <w:r>
        <w:rPr>
          <w:rFonts w:hint="eastAsia" w:asciiTheme="minorEastAsia" w:hAnsiTheme="minorEastAsia" w:eastAsiaTheme="minorEastAsia"/>
          <w:sz w:val="32"/>
          <w:szCs w:val="32"/>
          <w:lang w:val="en-US" w:eastAsia="zh-CN"/>
        </w:rPr>
        <w:t>264.57万元</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绩效工资</w:t>
      </w:r>
      <w:r>
        <w:rPr>
          <w:rFonts w:hint="eastAsia" w:asciiTheme="minorEastAsia" w:hAnsiTheme="minorEastAsia" w:eastAsiaTheme="minorEastAsia"/>
          <w:sz w:val="32"/>
          <w:szCs w:val="32"/>
          <w:lang w:val="en-US" w:eastAsia="zh-CN"/>
        </w:rPr>
        <w:t>700万元</w:t>
      </w:r>
      <w:r>
        <w:rPr>
          <w:rFonts w:hint="eastAsia" w:asciiTheme="minorEastAsia" w:hAnsiTheme="minorEastAsia" w:eastAsiaTheme="minorEastAsia"/>
          <w:sz w:val="32"/>
          <w:szCs w:val="32"/>
          <w:lang w:eastAsia="zh-CN"/>
        </w:rPr>
        <w:t>、机关事业单位养老保险</w:t>
      </w:r>
      <w:r>
        <w:rPr>
          <w:rFonts w:hint="eastAsia" w:asciiTheme="minorEastAsia" w:hAnsiTheme="minorEastAsia" w:eastAsiaTheme="minorEastAsia"/>
          <w:sz w:val="32"/>
          <w:szCs w:val="32"/>
          <w:lang w:val="en-US" w:eastAsia="zh-CN"/>
        </w:rPr>
        <w:t>350万元</w:t>
      </w:r>
      <w:r>
        <w:rPr>
          <w:rFonts w:hint="eastAsia" w:asciiTheme="minorEastAsia" w:hAnsiTheme="minorEastAsia" w:eastAsiaTheme="minorEastAsia"/>
          <w:sz w:val="32"/>
          <w:szCs w:val="32"/>
          <w:lang w:eastAsia="zh-CN"/>
        </w:rPr>
        <w:t>、职工基本医疗保险</w:t>
      </w:r>
      <w:r>
        <w:rPr>
          <w:rFonts w:hint="eastAsia" w:asciiTheme="minorEastAsia" w:hAnsiTheme="minorEastAsia" w:eastAsiaTheme="minorEastAsia"/>
          <w:sz w:val="32"/>
          <w:szCs w:val="32"/>
          <w:lang w:val="en-US" w:eastAsia="zh-CN"/>
        </w:rPr>
        <w:t>240万元</w:t>
      </w:r>
      <w:r>
        <w:rPr>
          <w:rFonts w:hint="eastAsia" w:asciiTheme="minorEastAsia" w:hAnsiTheme="minorEastAsia" w:eastAsiaTheme="minorEastAsia"/>
          <w:sz w:val="32"/>
          <w:szCs w:val="32"/>
          <w:lang w:eastAsia="zh-CN"/>
        </w:rPr>
        <w:t>、住房公积金</w:t>
      </w:r>
      <w:r>
        <w:rPr>
          <w:rFonts w:hint="eastAsia" w:asciiTheme="minorEastAsia" w:hAnsiTheme="minorEastAsia" w:eastAsiaTheme="minorEastAsia"/>
          <w:sz w:val="32"/>
          <w:szCs w:val="32"/>
          <w:lang w:val="en-US" w:eastAsia="zh-CN"/>
        </w:rPr>
        <w:t>210万元</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727.67万元</w:t>
      </w:r>
      <w:r>
        <w:rPr>
          <w:rFonts w:hint="eastAsia" w:asciiTheme="minorEastAsia" w:hAnsiTheme="minorEastAsia" w:eastAsiaTheme="minorEastAsia"/>
          <w:sz w:val="32"/>
          <w:szCs w:val="32"/>
        </w:rPr>
        <w:t>，占基本支出的</w:t>
      </w:r>
      <w:r>
        <w:rPr>
          <w:rFonts w:hint="eastAsia" w:asciiTheme="minorEastAsia" w:hAnsiTheme="minorEastAsia" w:eastAsiaTheme="minorEastAsia"/>
          <w:sz w:val="32"/>
          <w:szCs w:val="32"/>
          <w:lang w:val="en-US" w:eastAsia="zh-CN"/>
        </w:rPr>
        <w:t>19.72</w:t>
      </w:r>
      <w:r>
        <w:rPr>
          <w:rFonts w:hint="eastAsia" w:asciiTheme="minorEastAsia" w:hAnsiTheme="minorEastAsia" w:eastAsiaTheme="minorEastAsia"/>
          <w:sz w:val="32"/>
          <w:szCs w:val="32"/>
        </w:rPr>
        <w:t>%，主要包括</w:t>
      </w:r>
      <w:r>
        <w:rPr>
          <w:rFonts w:hint="eastAsia" w:asciiTheme="minorEastAsia" w:hAnsiTheme="minorEastAsia" w:eastAsiaTheme="minorEastAsia"/>
          <w:sz w:val="32"/>
          <w:szCs w:val="32"/>
          <w:lang w:eastAsia="zh-CN"/>
        </w:rPr>
        <w:t>水费</w:t>
      </w:r>
      <w:r>
        <w:rPr>
          <w:rFonts w:hint="eastAsia" w:asciiTheme="minorEastAsia" w:hAnsiTheme="minorEastAsia" w:eastAsiaTheme="minorEastAsia"/>
          <w:sz w:val="32"/>
          <w:szCs w:val="32"/>
          <w:lang w:val="en-US" w:eastAsia="zh-CN"/>
        </w:rPr>
        <w:t>30万元、电费60万元、物业管理费60万元、差旅费30万元、维修（护）费158万元、租赁费180万元、培训费24.08万元、其他商品和服务支出185.59万元。</w:t>
      </w:r>
    </w:p>
    <w:p>
      <w:pPr>
        <w:pStyle w:val="14"/>
        <w:ind w:firstLine="640" w:firstLineChars="200"/>
        <w:rPr>
          <w:rFonts w:hAnsi="黑体"/>
          <w:b/>
          <w:sz w:val="32"/>
          <w:szCs w:val="32"/>
        </w:rPr>
      </w:pPr>
      <w:r>
        <w:rPr>
          <w:rFonts w:hint="eastAsia" w:hAnsi="黑体"/>
          <w:b/>
          <w:sz w:val="32"/>
          <w:szCs w:val="32"/>
        </w:rPr>
        <w:t>七、一般公共预算财政拨款三公经费支出决算情况说明</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学院年初编制部门预算时</w:t>
      </w:r>
      <w:r>
        <w:rPr>
          <w:rFonts w:hint="eastAsia" w:asciiTheme="minorEastAsia" w:hAnsiTheme="minorEastAsia" w:eastAsiaTheme="minorEastAsia"/>
          <w:sz w:val="32"/>
          <w:szCs w:val="32"/>
        </w:rPr>
        <w:t>“三公”经费</w:t>
      </w:r>
      <w:r>
        <w:rPr>
          <w:rFonts w:hint="eastAsia" w:asciiTheme="minorEastAsia" w:hAnsiTheme="minorEastAsia" w:eastAsiaTheme="minorEastAsia"/>
          <w:sz w:val="32"/>
          <w:szCs w:val="32"/>
          <w:lang w:val="en-US" w:eastAsia="zh-CN"/>
        </w:rPr>
        <w:t>全部使用非税收入编制（其中公务接待费20万元，</w:t>
      </w:r>
      <w:r>
        <w:rPr>
          <w:rFonts w:hint="eastAsia" w:asciiTheme="minorEastAsia" w:hAnsiTheme="minorEastAsia" w:eastAsiaTheme="minorEastAsia"/>
          <w:sz w:val="32"/>
          <w:szCs w:val="32"/>
        </w:rPr>
        <w:t>公务用车购置费及运行维护费</w:t>
      </w:r>
      <w:r>
        <w:rPr>
          <w:rFonts w:hint="eastAsia" w:asciiTheme="minorEastAsia" w:hAnsiTheme="minorEastAsia" w:eastAsiaTheme="minorEastAsia"/>
          <w:sz w:val="32"/>
          <w:szCs w:val="32"/>
          <w:lang w:val="en-US" w:eastAsia="zh-CN"/>
        </w:rPr>
        <w:t>10万元），因此</w:t>
      </w: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4"/>
        <w:ind w:firstLine="640" w:firstLineChars="200"/>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val="en-US" w:eastAsia="zh-CN"/>
        </w:rPr>
        <w:t>.</w:t>
      </w:r>
    </w:p>
    <w:p>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val="en-US" w:eastAsia="zh-CN"/>
        </w:rPr>
        <w:t>.</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3</w:t>
      </w:r>
      <w:r>
        <w:rPr>
          <w:rFonts w:hint="eastAsia" w:asciiTheme="minorEastAsia" w:hAnsiTheme="minorEastAsia"/>
          <w:sz w:val="32"/>
          <w:szCs w:val="32"/>
        </w:rPr>
        <w:t>辆。</w:t>
      </w:r>
    </w:p>
    <w:p>
      <w:pPr>
        <w:pStyle w:val="14"/>
        <w:ind w:firstLine="640" w:firstLineChars="200"/>
        <w:rPr>
          <w:rFonts w:hAnsi="黑体"/>
          <w:b/>
          <w:sz w:val="32"/>
          <w:szCs w:val="32"/>
        </w:rPr>
      </w:pPr>
      <w:r>
        <w:rPr>
          <w:rFonts w:hint="eastAsia" w:hAnsi="黑体"/>
          <w:b/>
          <w:sz w:val="32"/>
          <w:szCs w:val="32"/>
        </w:rPr>
        <w:t>八、政府性基金预算收入支出决算情况</w:t>
      </w:r>
    </w:p>
    <w:p>
      <w:pPr>
        <w:pStyle w:val="14"/>
        <w:ind w:firstLine="640" w:firstLineChars="200"/>
        <w:rPr>
          <w:rFonts w:hint="eastAsia" w:asciiTheme="minorEastAsia" w:hAnsiTheme="minorEastAsia" w:eastAsiaTheme="minorEastAsia"/>
          <w:i/>
          <w:color w:val="000000" w:themeColor="text1"/>
          <w:sz w:val="32"/>
          <w:szCs w:val="32"/>
          <w:lang w:eastAsia="zh-CN"/>
          <w14:textFill>
            <w14:solidFill>
              <w14:schemeClr w14:val="tx1"/>
            </w14:solidFill>
          </w14:textFill>
        </w:rPr>
      </w:pPr>
      <w:r>
        <w:rPr>
          <w:rFonts w:hint="eastAsia" w:asciiTheme="minorEastAsia" w:hAnsiTheme="minorEastAsia" w:eastAsiaTheme="minorEastAsia"/>
          <w:i/>
          <w:color w:val="000000" w:themeColor="text1"/>
          <w:sz w:val="32"/>
          <w:szCs w:val="32"/>
          <w14:textFill>
            <w14:solidFill>
              <w14:schemeClr w14:val="tx1"/>
            </w14:solidFill>
          </w14:textFill>
        </w:rPr>
        <w:t>本单位无政府性基金收支</w:t>
      </w:r>
      <w:r>
        <w:rPr>
          <w:rFonts w:hint="eastAsia" w:asciiTheme="minorEastAsia" w:hAnsiTheme="minorEastAsia" w:eastAsiaTheme="minorEastAsia"/>
          <w:i/>
          <w:color w:val="000000" w:themeColor="text1"/>
          <w:sz w:val="32"/>
          <w:szCs w:val="32"/>
          <w:lang w:eastAsia="zh-CN"/>
          <w14:textFill>
            <w14:solidFill>
              <w14:schemeClr w14:val="tx1"/>
            </w14:solidFill>
          </w14:textFill>
        </w:rPr>
        <w:t>。</w:t>
      </w:r>
    </w:p>
    <w:p>
      <w:pPr>
        <w:pStyle w:val="14"/>
        <w:ind w:firstLine="640" w:firstLineChars="200"/>
        <w:rPr>
          <w:rFonts w:hAnsi="黑体"/>
          <w:b/>
          <w:sz w:val="32"/>
          <w:szCs w:val="32"/>
        </w:rPr>
      </w:pPr>
      <w:r>
        <w:rPr>
          <w:rFonts w:hint="eastAsia" w:hAnsi="黑体"/>
          <w:b/>
          <w:sz w:val="32"/>
          <w:szCs w:val="32"/>
        </w:rPr>
        <w:t>九、关于机关运行经费支出说明</w:t>
      </w:r>
    </w:p>
    <w:p>
      <w:pPr>
        <w:pStyle w:val="14"/>
        <w:ind w:firstLine="640" w:firstLineChars="200"/>
        <w:rPr>
          <w:rFonts w:hint="eastAsia" w:asciiTheme="minorEastAsia" w:hAnsiTheme="minorEastAsia" w:eastAsiaTheme="minorEastAsia"/>
          <w:i/>
          <w:color w:val="000000" w:themeColor="text1"/>
          <w:sz w:val="32"/>
          <w:szCs w:val="32"/>
          <w:lang w:eastAsia="zh-CN"/>
          <w14:textFill>
            <w14:solidFill>
              <w14:schemeClr w14:val="tx1"/>
            </w14:solidFill>
          </w14:textFill>
        </w:rPr>
      </w:pPr>
      <w:r>
        <w:rPr>
          <w:rFonts w:hint="eastAsia" w:asciiTheme="minorEastAsia" w:hAnsiTheme="minorEastAsia" w:eastAsiaTheme="minorEastAsia"/>
          <w:i/>
          <w:color w:val="000000" w:themeColor="text1"/>
          <w:sz w:val="32"/>
          <w:szCs w:val="32"/>
          <w14:textFill>
            <w14:solidFill>
              <w14:schemeClr w14:val="tx1"/>
            </w14:solidFill>
          </w14:textFill>
        </w:rPr>
        <w:t>本单位无</w:t>
      </w:r>
      <w:r>
        <w:rPr>
          <w:rFonts w:hint="eastAsia" w:asciiTheme="minorEastAsia" w:hAnsiTheme="minorEastAsia" w:eastAsiaTheme="minorEastAsia"/>
          <w:i/>
          <w:color w:val="000000" w:themeColor="text1"/>
          <w:sz w:val="32"/>
          <w:szCs w:val="32"/>
          <w:lang w:eastAsia="zh-CN"/>
          <w14:textFill>
            <w14:solidFill>
              <w14:schemeClr w14:val="tx1"/>
            </w14:solidFill>
          </w14:textFill>
        </w:rPr>
        <w:t>机关运行经费</w:t>
      </w:r>
      <w:r>
        <w:rPr>
          <w:rFonts w:hint="eastAsia" w:asciiTheme="minorEastAsia" w:hAnsiTheme="minorEastAsia" w:eastAsiaTheme="minorEastAsia"/>
          <w:i/>
          <w:color w:val="000000" w:themeColor="text1"/>
          <w:sz w:val="32"/>
          <w:szCs w:val="32"/>
          <w14:textFill>
            <w14:solidFill>
              <w14:schemeClr w14:val="tx1"/>
            </w14:solidFill>
          </w14:textFill>
        </w:rPr>
        <w:t>收支</w:t>
      </w:r>
      <w:r>
        <w:rPr>
          <w:rFonts w:hint="eastAsia" w:asciiTheme="minorEastAsia" w:hAnsiTheme="minorEastAsia" w:eastAsiaTheme="minorEastAsia"/>
          <w:i/>
          <w:color w:val="000000" w:themeColor="text1"/>
          <w:sz w:val="32"/>
          <w:szCs w:val="32"/>
          <w:lang w:eastAsia="zh-CN"/>
          <w14:textFill>
            <w14:solidFill>
              <w14:schemeClr w14:val="tx1"/>
            </w14:solidFill>
          </w14:textFill>
        </w:rPr>
        <w:t>。</w:t>
      </w:r>
    </w:p>
    <w:p>
      <w:pPr>
        <w:pStyle w:val="14"/>
        <w:ind w:firstLine="640" w:firstLineChars="200"/>
        <w:rPr>
          <w:rFonts w:hAnsi="黑体"/>
          <w:b/>
          <w:sz w:val="32"/>
          <w:szCs w:val="32"/>
        </w:rPr>
      </w:pPr>
      <w:r>
        <w:rPr>
          <w:rFonts w:hint="eastAsia" w:hAnsi="黑体"/>
          <w:b/>
          <w:sz w:val="32"/>
          <w:szCs w:val="32"/>
        </w:rPr>
        <w:t>十、一般性支出情况</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24.08</w:t>
      </w:r>
      <w:r>
        <w:rPr>
          <w:rFonts w:hint="eastAsia" w:asciiTheme="minorEastAsia" w:hAnsiTheme="minorEastAsia" w:eastAsiaTheme="minorEastAsia"/>
          <w:sz w:val="32"/>
          <w:szCs w:val="32"/>
        </w:rPr>
        <w:t>万元，用于</w:t>
      </w:r>
      <w:r>
        <w:rPr>
          <w:rFonts w:hint="eastAsia" w:asciiTheme="minorEastAsia" w:hAnsiTheme="minorEastAsia" w:eastAsiaTheme="minorEastAsia"/>
          <w:sz w:val="32"/>
          <w:szCs w:val="32"/>
          <w:lang w:eastAsia="zh-CN"/>
        </w:rPr>
        <w:t>老师参加</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203</w:t>
      </w:r>
      <w:r>
        <w:rPr>
          <w:rFonts w:hint="eastAsia" w:asciiTheme="minorEastAsia" w:hAnsiTheme="minorEastAsia" w:eastAsiaTheme="minorEastAsia"/>
          <w:sz w:val="32"/>
          <w:szCs w:val="32"/>
        </w:rPr>
        <w:t>人，内容</w:t>
      </w:r>
      <w:r>
        <w:rPr>
          <w:rFonts w:hint="eastAsia" w:asciiTheme="minorEastAsia" w:hAnsiTheme="minorEastAsia" w:eastAsiaTheme="minorEastAsia"/>
          <w:sz w:val="32"/>
          <w:szCs w:val="32"/>
          <w:lang w:eastAsia="zh-CN"/>
        </w:rPr>
        <w:t>为双师型教师培训等。</w:t>
      </w:r>
    </w:p>
    <w:p>
      <w:pPr>
        <w:pStyle w:val="14"/>
        <w:ind w:firstLine="640" w:firstLineChars="200"/>
        <w:rPr>
          <w:rFonts w:hAnsi="黑体"/>
          <w:b/>
          <w:sz w:val="32"/>
          <w:szCs w:val="32"/>
        </w:rPr>
      </w:pPr>
      <w:r>
        <w:rPr>
          <w:rFonts w:hint="eastAsia" w:hAnsi="黑体"/>
          <w:b/>
          <w:sz w:val="32"/>
          <w:szCs w:val="32"/>
        </w:rPr>
        <w:t>十一、关于政府采购支出说明</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1045.68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1045.68</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ind w:firstLine="640" w:firstLineChars="200"/>
        <w:rPr>
          <w:rFonts w:hAnsi="黑体"/>
          <w:b/>
          <w:sz w:val="32"/>
          <w:szCs w:val="32"/>
        </w:rPr>
      </w:pPr>
      <w:r>
        <w:rPr>
          <w:rFonts w:hint="eastAsia" w:hAnsi="黑体"/>
          <w:b/>
          <w:sz w:val="32"/>
          <w:szCs w:val="32"/>
        </w:rPr>
        <w:t>十二、关于国有资产占用情况说明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小型普通客车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4"/>
        <w:ind w:firstLine="640" w:firstLineChars="200"/>
        <w:rPr>
          <w:rFonts w:hint="eastAsia" w:hAnsi="黑体"/>
          <w:b/>
          <w:sz w:val="32"/>
          <w:szCs w:val="32"/>
        </w:rPr>
      </w:pPr>
    </w:p>
    <w:p>
      <w:pPr>
        <w:pStyle w:val="14"/>
        <w:ind w:firstLine="640" w:firstLineChars="200"/>
        <w:rPr>
          <w:rFonts w:hAnsi="黑体"/>
          <w:b/>
          <w:sz w:val="32"/>
          <w:szCs w:val="32"/>
        </w:rPr>
      </w:pPr>
      <w:r>
        <w:rPr>
          <w:rFonts w:hint="eastAsia" w:hAnsi="黑体"/>
          <w:b/>
          <w:sz w:val="32"/>
          <w:szCs w:val="32"/>
        </w:rPr>
        <w:t>十三、关于2020年度预算绩效情况的说明</w:t>
      </w:r>
    </w:p>
    <w:p>
      <w:pPr>
        <w:widowControl/>
        <w:ind w:firstLine="640" w:firstLineChars="200"/>
        <w:jc w:val="left"/>
        <w:rPr>
          <w:rFonts w:hint="default" w:eastAsia="黑体" w:asciiTheme="minorEastAsia" w:hAnsiTheme="minorEastAsia" w:cstheme="minorEastAsia"/>
          <w:b w:val="0"/>
          <w:bCs w:val="0"/>
          <w:color w:val="000000"/>
          <w:kern w:val="0"/>
          <w:sz w:val="32"/>
          <w:szCs w:val="32"/>
          <w:lang w:val="en-US" w:eastAsia="zh-CN"/>
        </w:rPr>
      </w:pPr>
      <w:r>
        <w:rPr>
          <w:rFonts w:hint="eastAsia" w:ascii="宋体" w:hAnsi="宋体" w:eastAsia="宋体" w:cs="宋体"/>
          <w:b w:val="0"/>
          <w:bCs w:val="0"/>
          <w:color w:val="000000"/>
          <w:kern w:val="0"/>
          <w:sz w:val="32"/>
          <w:szCs w:val="32"/>
          <w:lang w:eastAsia="zh-CN"/>
        </w:rPr>
        <w:t>我单位对</w:t>
      </w:r>
      <w:r>
        <w:rPr>
          <w:rFonts w:hint="eastAsia" w:ascii="宋体" w:hAnsi="宋体" w:eastAsia="宋体" w:cs="宋体"/>
          <w:b w:val="0"/>
          <w:bCs w:val="0"/>
          <w:color w:val="000000"/>
          <w:kern w:val="0"/>
          <w:sz w:val="32"/>
          <w:szCs w:val="32"/>
          <w:lang w:val="en-US" w:eastAsia="zh-CN"/>
        </w:rPr>
        <w:t>2020年度财政拨款项目支出开展了绩效自评工作，涉及资金3969.65万元，自评覆盖率达100%，2020年度部门整体支出绩效评价报告见附件。</w:t>
      </w:r>
    </w:p>
    <w:p>
      <w:pPr>
        <w:ind w:firstLine="640" w:firstLineChars="200"/>
        <w:jc w:val="center"/>
        <w:rPr>
          <w:rFonts w:hint="eastAsia" w:cs="黑体" w:asciiTheme="minorEastAsia" w:hAnsiTheme="minorEastAsia"/>
          <w:b/>
          <w:color w:val="000000"/>
          <w:kern w:val="0"/>
          <w:sz w:val="32"/>
          <w:szCs w:val="32"/>
        </w:rPr>
      </w:pPr>
    </w:p>
    <w:p>
      <w:pPr>
        <w:pStyle w:val="14"/>
        <w:jc w:val="center"/>
        <w:rPr>
          <w:rFonts w:hint="eastAsia"/>
          <w:sz w:val="72"/>
          <w:szCs w:val="72"/>
        </w:rPr>
      </w:pPr>
    </w:p>
    <w:p>
      <w:pPr>
        <w:pStyle w:val="14"/>
        <w:jc w:val="center"/>
        <w:rPr>
          <w:rFonts w:hint="eastAsia"/>
          <w:sz w:val="72"/>
          <w:szCs w:val="72"/>
        </w:rPr>
      </w:pPr>
    </w:p>
    <w:p>
      <w:pPr>
        <w:pStyle w:val="14"/>
        <w:jc w:val="center"/>
        <w:rPr>
          <w:rFonts w:hint="eastAsia"/>
          <w:sz w:val="72"/>
          <w:szCs w:val="72"/>
        </w:rPr>
      </w:pPr>
    </w:p>
    <w:p>
      <w:pPr>
        <w:pStyle w:val="14"/>
        <w:jc w:val="center"/>
        <w:rPr>
          <w:rFonts w:hint="eastAsia"/>
          <w:sz w:val="72"/>
          <w:szCs w:val="72"/>
        </w:rPr>
      </w:pPr>
    </w:p>
    <w:p>
      <w:pPr>
        <w:pStyle w:val="14"/>
        <w:jc w:val="center"/>
        <w:rPr>
          <w:rFonts w:hint="eastAsia"/>
          <w:sz w:val="72"/>
          <w:szCs w:val="72"/>
        </w:rPr>
      </w:pPr>
    </w:p>
    <w:p>
      <w:pPr>
        <w:pStyle w:val="14"/>
        <w:jc w:val="center"/>
        <w:rPr>
          <w:rFonts w:hint="eastAsia"/>
          <w:sz w:val="72"/>
          <w:szCs w:val="72"/>
        </w:rPr>
      </w:pPr>
    </w:p>
    <w:p>
      <w:pPr>
        <w:pStyle w:val="14"/>
        <w:jc w:val="center"/>
        <w:rPr>
          <w:rFonts w:hint="eastAsia"/>
          <w:sz w:val="72"/>
          <w:szCs w:val="72"/>
        </w:rPr>
      </w:pPr>
    </w:p>
    <w:p>
      <w:pPr>
        <w:pStyle w:val="14"/>
        <w:jc w:val="center"/>
        <w:rPr>
          <w:rFonts w:hint="eastAsia"/>
          <w:sz w:val="72"/>
          <w:szCs w:val="72"/>
        </w:rPr>
      </w:pPr>
    </w:p>
    <w:p>
      <w:pPr>
        <w:pStyle w:val="14"/>
        <w:jc w:val="center"/>
        <w:rPr>
          <w:rFonts w:hint="eastAsia"/>
          <w:sz w:val="72"/>
          <w:szCs w:val="72"/>
        </w:rPr>
      </w:pPr>
    </w:p>
    <w:p>
      <w:pPr>
        <w:pStyle w:val="14"/>
        <w:jc w:val="center"/>
        <w:rPr>
          <w:rFonts w:hint="eastAsia"/>
          <w:sz w:val="72"/>
          <w:szCs w:val="72"/>
        </w:rPr>
      </w:pPr>
    </w:p>
    <w:p>
      <w:pPr>
        <w:pStyle w:val="14"/>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jc w:val="both"/>
        <w:rPr>
          <w:rFonts w:ascii="宋体" w:hAnsi="宋体" w:eastAsia="宋体" w:cs="宋体"/>
          <w:b w:val="0"/>
          <w:i w:val="0"/>
          <w:caps w:val="0"/>
          <w:color w:val="333333"/>
          <w:spacing w:val="0"/>
          <w:sz w:val="2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ascii="微软雅黑" w:hAnsi="微软雅黑" w:eastAsia="微软雅黑" w:cs="微软雅黑"/>
          <w:b w:val="0"/>
          <w:i w:val="0"/>
          <w:caps w:val="0"/>
          <w:color w:val="333333"/>
          <w:spacing w:val="0"/>
          <w:sz w:val="28"/>
          <w:szCs w:val="28"/>
        </w:rPr>
      </w:pPr>
      <w:r>
        <w:rPr>
          <w:rFonts w:hint="eastAsia" w:ascii="仿宋" w:hAnsi="仿宋" w:eastAsia="宋体" w:cs="仿宋"/>
          <w:b w:val="0"/>
          <w:i w:val="0"/>
          <w:caps w:val="0"/>
          <w:color w:val="333333"/>
          <w:spacing w:val="0"/>
          <w:sz w:val="28"/>
          <w:szCs w:val="28"/>
          <w:shd w:val="clear" w:fill="FFFFFF"/>
          <w:lang w:eastAsia="zh-CN"/>
        </w:rPr>
        <w:t>（</w:t>
      </w:r>
      <w:r>
        <w:rPr>
          <w:rFonts w:ascii="仿宋" w:hAnsi="仿宋" w:eastAsia="仿宋" w:cs="仿宋"/>
          <w:b w:val="0"/>
          <w:i w:val="0"/>
          <w:caps w:val="0"/>
          <w:color w:val="333333"/>
          <w:spacing w:val="0"/>
          <w:sz w:val="28"/>
          <w:szCs w:val="28"/>
          <w:shd w:val="clear" w:fill="FFFFFF"/>
        </w:rPr>
        <w:t>一）财政拨款收入：指同级财政当年拨付的资金。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（二）上级补助收入：指事业单位从主管部门和上级单位取得的非财政补助收入。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（三）事业收入：指事业单位开展专业业务活动及其辅助活动所取得的收入。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（四）经营收入：指事业单位在专业业务活动及其辅助活动之外开展非独立核算经营活动取得的收入。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（五）附属单位缴款：指事业单位附属的独立核算单位按有关规定上缴的收入。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（六）其他收入：指除上述“财政拨款收入”、“事业收入”、“经营收入”、“附属单位缴款”等之外取得的收入。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七）用事业基金弥补收支差额：指事业单位在当年的“财政拨款收入”、“财政拨款结转和结余资金”、“事业收入”、“事业单位经营收入”、“其他收入”不足以安排当年支出的情况下，使用以前年度积累的事业基金（即事业单位当年收支相抵后按国家规定提取、用于弥补以后年度收支差额的基金）弥补本年度收支缺口的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（八）上年结转和结余：指以前年度支出预算因客观条件变化未执行完毕、结转到本年度按有关规定继续使用的资金，既包括财政拨款结转和结余，也包括事业收入、经营收入、其他收入的结转和结余。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（九）结余分配：反映单位当年结余的分配情况。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十）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（十一）基本支出：指为保障机构正常运转、完成日常工作任务而发生的人员支出和公用支出。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（十二）项目支出：指在基本支出之外为完成特定行政任务和事业发展目标所发生的支出。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（十三）经营支出：指事业单位在专业业务活动及其辅助活动之外开展非独立核算经营活动发生的支出。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（十四）对附属单位补助支出：指事业单位发生的用非财政预算资金对附属单位的补助支出。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十五）“三公”经费：纳入同级财政预决算管理的“三公”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rPr>
          <w:rFonts w:hint="eastAsia" w:ascii="微软雅黑" w:hAnsi="微软雅黑" w:eastAsia="微软雅黑" w:cs="微软雅黑"/>
          <w:b w:val="0"/>
          <w:i w:val="0"/>
          <w:caps w:val="0"/>
          <w:color w:val="333333"/>
          <w:spacing w:val="0"/>
          <w:sz w:val="28"/>
          <w:szCs w:val="28"/>
        </w:rPr>
      </w:pPr>
      <w:r>
        <w:rPr>
          <w:rFonts w:hint="default" w:ascii="仿宋" w:hAnsi="仿宋" w:eastAsia="仿宋" w:cs="仿宋"/>
          <w:b w:val="0"/>
          <w:i w:val="0"/>
          <w:caps w:val="0"/>
          <w:color w:val="333333"/>
          <w:spacing w:val="0"/>
          <w:sz w:val="28"/>
          <w:szCs w:val="28"/>
          <w:shd w:val="clear" w:fill="FFFFFF"/>
        </w:rPr>
        <w:t>（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center"/>
        <w:rPr>
          <w:rFonts w:hint="eastAsia" w:cs="黑体" w:asciiTheme="minorEastAsia" w:hAnsiTheme="minorEastAsia"/>
          <w:b/>
          <w:color w:val="000000"/>
          <w:kern w:val="0"/>
          <w:sz w:val="32"/>
          <w:szCs w:val="32"/>
        </w:rPr>
      </w:pPr>
    </w:p>
    <w:p>
      <w:pPr>
        <w:ind w:firstLine="640" w:firstLineChars="200"/>
        <w:jc w:val="center"/>
        <w:rPr>
          <w:rFonts w:hint="eastAsia" w:cs="黑体" w:asciiTheme="minorEastAsia" w:hAnsiTheme="minorEastAsia"/>
          <w:b/>
          <w:color w:val="000000"/>
          <w:kern w:val="0"/>
          <w:sz w:val="32"/>
          <w:szCs w:val="32"/>
        </w:rPr>
      </w:pPr>
    </w:p>
    <w:p>
      <w:pPr>
        <w:pStyle w:val="14"/>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贯彻落实《中共中央国务院关于全面实施预算绩效管理的意见》（中发〔2018〕34号）和《中共湖南省委办公厅湖南省人民政府办公厅关于全面实施预算绩效管理的实施意见》（湘办发〔2019〕10号）要求，推进全过程绩效管理，强化支出责任意识，提高财政资金使用效益和管理水平，根据《中华人民共和国预算法》和《湖南省财政厅关于开展2020年度部门绩效自评工作的通知》（湘财绩〔2021〕1号），我们接受湖南省工业和信息化厅委托对湖南省汽车技师学院（以下简称“汽车学院”）进行绩效评价，成立了绩效评价工作组，并于2021年4月25日至4月30日对汽车学院2020年部门整体支出进行了绩效评价。绩效评价工作组采用查阅资料、现场查看、定量和定性分析等方法，对汽车学院的预算编制、执行、监督，资金分配、使用、监管以及财务会计信息、部门职责履行、项目组织管理、部门绩效完成情况等方面进行综合评价。现将绩效评价情况报告如下：</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一、单位基本情况</w:t>
      </w:r>
    </w:p>
    <w:p>
      <w:pPr>
        <w:ind w:firstLine="560" w:firstLineChars="200"/>
        <w:rPr>
          <w:rFonts w:asciiTheme="minorEastAsia" w:hAnsiTheme="minorEastAsia" w:eastAsiaTheme="minorEastAsia" w:cstheme="minorEastAsia"/>
          <w:b/>
          <w:bCs/>
          <w:sz w:val="28"/>
          <w:szCs w:val="28"/>
        </w:rPr>
      </w:pPr>
      <w:r>
        <w:rPr>
          <w:rFonts w:hint="eastAsia" w:asciiTheme="minorEastAsia" w:hAnsiTheme="minorEastAsia" w:cstheme="minorEastAsia"/>
          <w:b/>
          <w:bCs/>
          <w:sz w:val="28"/>
          <w:szCs w:val="28"/>
        </w:rPr>
        <w:t>（一）</w:t>
      </w:r>
      <w:r>
        <w:rPr>
          <w:rFonts w:hint="eastAsia" w:asciiTheme="minorEastAsia" w:hAnsiTheme="minorEastAsia" w:eastAsiaTheme="minorEastAsia" w:cstheme="minorEastAsia"/>
          <w:b/>
          <w:bCs/>
          <w:sz w:val="28"/>
          <w:szCs w:val="28"/>
        </w:rPr>
        <w:t>在职人员情况</w:t>
      </w:r>
    </w:p>
    <w:p>
      <w:pPr>
        <w:ind w:firstLine="560"/>
        <w:rPr>
          <w:rFonts w:asciiTheme="minorEastAsia" w:hAnsiTheme="minorEastAsia" w:cstheme="minorEastAsia"/>
          <w:sz w:val="28"/>
          <w:szCs w:val="28"/>
        </w:rPr>
      </w:pPr>
      <w:r>
        <w:rPr>
          <w:rFonts w:hint="eastAsia" w:asciiTheme="minorEastAsia" w:hAnsiTheme="minorEastAsia" w:cstheme="minorEastAsia"/>
          <w:sz w:val="28"/>
          <w:szCs w:val="28"/>
        </w:rPr>
        <w:t>2011年12月21日，湖南省机构编制委员会办公室下发《关于核定湖南省机械工业技术学院机构编制的函》（湘编办函</w:t>
      </w:r>
      <w:r>
        <w:rPr>
          <w:rFonts w:hint="eastAsia" w:ascii="宋体" w:hAnsi="宋体" w:cs="宋体"/>
          <w:sz w:val="28"/>
          <w:szCs w:val="28"/>
        </w:rPr>
        <w:t>〔2011〕190号</w:t>
      </w:r>
      <w:r>
        <w:rPr>
          <w:rFonts w:hint="eastAsia" w:asciiTheme="minorEastAsia" w:hAnsiTheme="minorEastAsia" w:cstheme="minorEastAsia"/>
          <w:sz w:val="28"/>
          <w:szCs w:val="28"/>
        </w:rPr>
        <w:t>），核定湖南省机械工业技术学院事业编制293名（原核定的153名事业编制予以核销），其中先期下达259名，预留34名。</w:t>
      </w:r>
    </w:p>
    <w:p>
      <w:pPr>
        <w:pStyle w:val="2"/>
        <w:spacing w:after="0"/>
        <w:ind w:firstLine="561"/>
        <w:rPr>
          <w:rFonts w:eastAsia="宋体" w:asciiTheme="minorEastAsia" w:hAnsiTheme="minorEastAsia" w:cstheme="minorEastAsia"/>
          <w:sz w:val="28"/>
          <w:szCs w:val="28"/>
        </w:rPr>
      </w:pPr>
      <w:r>
        <w:rPr>
          <w:rFonts w:hint="eastAsia" w:eastAsia="宋体" w:asciiTheme="minorEastAsia" w:hAnsiTheme="minorEastAsia" w:cstheme="minorEastAsia"/>
          <w:sz w:val="28"/>
          <w:szCs w:val="28"/>
        </w:rPr>
        <w:t>2014年1月13日，湖南省机构编制委员会办公室下发《关于同意湖南省机械工业技术学院更名的函》（湘编办函〔2011〕1号），同意湖南省机械工业技术学院更名为湖南省汽车技师学院。</w:t>
      </w:r>
    </w:p>
    <w:p>
      <w:pPr>
        <w:pStyle w:val="2"/>
        <w:spacing w:after="0"/>
        <w:ind w:firstLine="561"/>
        <w:rPr>
          <w:rFonts w:eastAsia="宋体" w:asciiTheme="minorEastAsia" w:hAnsiTheme="minorEastAsia" w:cstheme="minorEastAsia"/>
          <w:sz w:val="28"/>
          <w:szCs w:val="28"/>
        </w:rPr>
      </w:pPr>
      <w:r>
        <w:rPr>
          <w:rFonts w:hint="eastAsia" w:eastAsia="宋体" w:asciiTheme="minorEastAsia" w:hAnsiTheme="minorEastAsia" w:cstheme="minorEastAsia"/>
          <w:sz w:val="28"/>
          <w:szCs w:val="28"/>
        </w:rPr>
        <w:t>截至2020年12月31日，汽车学院事业编制259人，实有在职事业编制226人，另有</w:t>
      </w:r>
      <w:r>
        <w:rPr>
          <w:rFonts w:hint="eastAsia" w:eastAsia="宋体" w:asciiTheme="minorEastAsia" w:hAnsiTheme="minorEastAsia" w:cstheme="minorEastAsia"/>
          <w:sz w:val="28"/>
          <w:szCs w:val="28"/>
          <w:lang w:val="en-US" w:eastAsia="zh-CN"/>
        </w:rPr>
        <w:t>聘用人员69人，</w:t>
      </w:r>
      <w:r>
        <w:rPr>
          <w:rFonts w:hint="eastAsia" w:eastAsia="宋体" w:asciiTheme="minorEastAsia" w:hAnsiTheme="minorEastAsia" w:cstheme="minorEastAsia"/>
          <w:sz w:val="28"/>
          <w:szCs w:val="28"/>
        </w:rPr>
        <w:t>共有教职工295人。</w:t>
      </w:r>
    </w:p>
    <w:p>
      <w:pPr>
        <w:ind w:firstLine="560"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w:t>
      </w:r>
      <w:r>
        <w:rPr>
          <w:rFonts w:asciiTheme="minorEastAsia" w:hAnsiTheme="minorEastAsia" w:cstheme="minorEastAsia"/>
          <w:b/>
          <w:bCs/>
          <w:sz w:val="28"/>
          <w:szCs w:val="28"/>
        </w:rPr>
        <w:t>主要职能</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培养中、高级技术人才。提高社会职业素质，从事机械技术工人培训及相关技能培训。</w:t>
      </w:r>
    </w:p>
    <w:p>
      <w:pPr>
        <w:ind w:firstLine="560"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（三）2020年重点工作计划</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1、全面推进教育教学改革（一体化教学改革）；</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2、进一步推进长沙新校区建设；</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3、全面深化校企合作，产教融合；</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4、全面推进准军事化管理；</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5、进一步完善学生心理健康问题解决方案；</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6、全面落实“五创建设”，创建省级文明单位；</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7、有效提升招生质量，2020年新生控制在1500人左右；</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8、启动新的人事管理制度，面向社会引进三高人才，有效改善师资队伍结构，提升师资队伍质量；</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9、创建幸福校园。</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二、一般公共预算支出情况</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（一）部门支出总体情况</w:t>
      </w:r>
    </w:p>
    <w:p>
      <w:pPr>
        <w:spacing w:line="54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2020年2月6日，《湖南省财政厅关于2020年有关省直单位部门预算的批复》（湘财预</w:t>
      </w:r>
      <w:r>
        <w:rPr>
          <w:rFonts w:hint="eastAsia" w:ascii="宋体" w:hAnsi="宋体" w:cs="宋体"/>
          <w:sz w:val="28"/>
          <w:szCs w:val="28"/>
        </w:rPr>
        <w:t>〔2020〕27号</w:t>
      </w:r>
      <w:r>
        <w:rPr>
          <w:rFonts w:hint="eastAsia" w:asciiTheme="minorEastAsia" w:hAnsiTheme="minorEastAsia" w:cstheme="minorEastAsia"/>
          <w:sz w:val="28"/>
          <w:szCs w:val="28"/>
        </w:rPr>
        <w:t>），批复汽车学院2020年部门预算4,739.95万元，其中：基本支出4,546.02万元，项目支出193.93万元。一般公共预算拨款收入3,619.95万元，事业收入1,120.00万元。</w:t>
      </w:r>
    </w:p>
    <w:p>
      <w:pPr>
        <w:spacing w:line="54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本年财政拨款追加2,744.15万元，实际财政拨款收入6,364.10万元，事业收入1,219.44万元，全年收入共计7,583.54万元。全年财政拨款支出7,914.69万元，其中：基本支出4,987.21万元，项目支出2,927.48万元。本年结转结余-331.15万元，上年结余1,472.76万元，累计结余1,141.61万元（其中：一般财政拨款收入结余1,042.17万元，事业收入结余99.44万元）。总体情况如下表所示：</w:t>
      </w:r>
    </w:p>
    <w:p>
      <w:pPr>
        <w:spacing w:line="540" w:lineRule="exact"/>
        <w:ind w:firstLine="560"/>
        <w:jc w:val="right"/>
        <w:rPr>
          <w:rFonts w:asciiTheme="minorEastAsia" w:hAnsiTheme="minorEastAsia" w:cstheme="minorEastAsia"/>
          <w:sz w:val="28"/>
          <w:szCs w:val="28"/>
        </w:rPr>
      </w:pPr>
      <w:r>
        <w:rPr>
          <w:rFonts w:hint="eastAsia" w:asciiTheme="minorEastAsia" w:hAnsiTheme="minorEastAsia" w:cstheme="minorEastAsia"/>
          <w:szCs w:val="21"/>
        </w:rPr>
        <w:t>单位：万元</w:t>
      </w:r>
    </w:p>
    <w:tbl>
      <w:tblPr>
        <w:tblStyle w:val="9"/>
        <w:tblW w:w="51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9"/>
        <w:gridCol w:w="1202"/>
        <w:gridCol w:w="970"/>
        <w:gridCol w:w="1721"/>
        <w:gridCol w:w="1166"/>
        <w:gridCol w:w="1149"/>
        <w:gridCol w:w="941"/>
        <w:gridCol w:w="745"/>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3" w:hRule="atLeast"/>
          <w:tblHeader/>
        </w:trPr>
        <w:tc>
          <w:tcPr>
            <w:tcW w:w="575" w:type="pct"/>
            <w:shd w:val="clear" w:color="000000" w:fill="FFFFFF"/>
            <w:noWrap/>
            <w:vAlign w:val="center"/>
          </w:tcPr>
          <w:p>
            <w:pPr>
              <w:widowControl/>
              <w:jc w:val="center"/>
              <w:rPr>
                <w:rFonts w:ascii="宋体" w:hAnsi="宋体" w:cs="宋体"/>
                <w:b/>
                <w:bCs/>
                <w:color w:val="000000"/>
                <w:sz w:val="22"/>
              </w:rPr>
            </w:pPr>
            <w:r>
              <w:rPr>
                <w:rFonts w:hint="eastAsia" w:ascii="宋体" w:hAnsi="宋体" w:cs="宋体"/>
                <w:b/>
                <w:bCs/>
                <w:color w:val="000000"/>
                <w:sz w:val="22"/>
              </w:rPr>
              <w:t>项目大类</w:t>
            </w:r>
          </w:p>
        </w:tc>
        <w:tc>
          <w:tcPr>
            <w:tcW w:w="553"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本年年初预算</w:t>
            </w:r>
          </w:p>
        </w:tc>
        <w:tc>
          <w:tcPr>
            <w:tcW w:w="446" w:type="pct"/>
            <w:shd w:val="clear" w:color="000000" w:fill="FFFFFF"/>
            <w:noWrap/>
            <w:vAlign w:val="center"/>
          </w:tcPr>
          <w:p>
            <w:pPr>
              <w:widowControl/>
              <w:jc w:val="center"/>
              <w:rPr>
                <w:rFonts w:ascii="宋体" w:hAnsi="宋体" w:cs="宋体"/>
                <w:b/>
                <w:bCs/>
                <w:color w:val="000000"/>
                <w:sz w:val="22"/>
              </w:rPr>
            </w:pPr>
            <w:r>
              <w:rPr>
                <w:rFonts w:hint="eastAsia" w:ascii="宋体" w:hAnsi="宋体" w:cs="宋体"/>
                <w:b/>
                <w:bCs/>
                <w:color w:val="000000"/>
                <w:sz w:val="22"/>
              </w:rPr>
              <w:t>本年追加</w:t>
            </w:r>
          </w:p>
        </w:tc>
        <w:tc>
          <w:tcPr>
            <w:tcW w:w="792" w:type="pct"/>
            <w:shd w:val="clear" w:color="000000" w:fill="FFFFFF"/>
            <w:noWrap/>
            <w:vAlign w:val="center"/>
          </w:tcPr>
          <w:p>
            <w:pPr>
              <w:widowControl/>
              <w:jc w:val="center"/>
              <w:rPr>
                <w:rFonts w:ascii="宋体" w:hAnsi="宋体" w:cs="宋体"/>
                <w:b/>
                <w:bCs/>
                <w:color w:val="000000"/>
                <w:sz w:val="22"/>
              </w:rPr>
            </w:pPr>
            <w:r>
              <w:rPr>
                <w:rFonts w:hint="eastAsia" w:ascii="宋体" w:hAnsi="宋体" w:cs="宋体"/>
                <w:b/>
                <w:bCs/>
                <w:color w:val="000000"/>
                <w:sz w:val="22"/>
              </w:rPr>
              <w:t>本年财政拨款收入小计</w:t>
            </w:r>
          </w:p>
        </w:tc>
        <w:tc>
          <w:tcPr>
            <w:tcW w:w="537"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事业收入</w:t>
            </w:r>
          </w:p>
        </w:tc>
        <w:tc>
          <w:tcPr>
            <w:tcW w:w="529" w:type="pct"/>
            <w:shd w:val="clear" w:color="000000" w:fill="FFFFFF"/>
            <w:noWrap/>
            <w:vAlign w:val="center"/>
          </w:tcPr>
          <w:p>
            <w:pPr>
              <w:widowControl/>
              <w:jc w:val="center"/>
              <w:rPr>
                <w:rFonts w:ascii="宋体" w:hAnsi="宋体" w:cs="宋体"/>
                <w:b/>
                <w:bCs/>
                <w:color w:val="000000"/>
                <w:sz w:val="22"/>
              </w:rPr>
            </w:pPr>
            <w:r>
              <w:rPr>
                <w:rFonts w:hint="eastAsia" w:ascii="宋体" w:hAnsi="宋体" w:cs="宋体"/>
                <w:b/>
                <w:bCs/>
                <w:color w:val="000000"/>
                <w:sz w:val="22"/>
              </w:rPr>
              <w:t>本年支出</w:t>
            </w:r>
          </w:p>
        </w:tc>
        <w:tc>
          <w:tcPr>
            <w:tcW w:w="433"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上年结余</w:t>
            </w:r>
          </w:p>
        </w:tc>
        <w:tc>
          <w:tcPr>
            <w:tcW w:w="343"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本年结余</w:t>
            </w:r>
          </w:p>
        </w:tc>
        <w:tc>
          <w:tcPr>
            <w:tcW w:w="788"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累计结余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atLeast"/>
        </w:trPr>
        <w:tc>
          <w:tcPr>
            <w:tcW w:w="575" w:type="pct"/>
            <w:shd w:val="clear" w:color="000000" w:fill="FFFFFF"/>
            <w:vAlign w:val="center"/>
          </w:tcPr>
          <w:p>
            <w:pPr>
              <w:widowControl/>
              <w:jc w:val="center"/>
              <w:rPr>
                <w:rFonts w:ascii="宋体" w:hAnsi="宋体" w:cs="宋体"/>
                <w:szCs w:val="21"/>
              </w:rPr>
            </w:pPr>
            <w:r>
              <w:rPr>
                <w:rFonts w:hint="eastAsia" w:ascii="宋体" w:hAnsi="宋体" w:cs="宋体"/>
                <w:szCs w:val="21"/>
              </w:rPr>
              <w:t>基本支出</w:t>
            </w:r>
          </w:p>
        </w:tc>
        <w:tc>
          <w:tcPr>
            <w:tcW w:w="553" w:type="pct"/>
            <w:shd w:val="clear" w:color="000000" w:fill="FFFFFF"/>
            <w:vAlign w:val="center"/>
          </w:tcPr>
          <w:p>
            <w:pPr>
              <w:jc w:val="right"/>
              <w:rPr>
                <w:bCs/>
                <w:sz w:val="18"/>
                <w:szCs w:val="18"/>
              </w:rPr>
            </w:pPr>
            <w:r>
              <w:rPr>
                <w:rFonts w:hint="eastAsia"/>
                <w:bCs/>
                <w:sz w:val="18"/>
                <w:szCs w:val="18"/>
              </w:rPr>
              <w:t>4,546.02</w:t>
            </w:r>
          </w:p>
        </w:tc>
        <w:tc>
          <w:tcPr>
            <w:tcW w:w="446" w:type="pct"/>
            <w:vMerge w:val="restart"/>
            <w:shd w:val="clear" w:color="000000" w:fill="FFFFFF"/>
            <w:vAlign w:val="center"/>
          </w:tcPr>
          <w:p>
            <w:pPr>
              <w:jc w:val="right"/>
              <w:rPr>
                <w:bCs/>
                <w:sz w:val="18"/>
                <w:szCs w:val="18"/>
              </w:rPr>
            </w:pPr>
            <w:r>
              <w:rPr>
                <w:rFonts w:hint="eastAsia"/>
                <w:bCs/>
                <w:sz w:val="18"/>
                <w:szCs w:val="18"/>
              </w:rPr>
              <w:t>2,744.15</w:t>
            </w:r>
          </w:p>
        </w:tc>
        <w:tc>
          <w:tcPr>
            <w:tcW w:w="792" w:type="pct"/>
            <w:vMerge w:val="restart"/>
            <w:shd w:val="clear" w:color="000000" w:fill="FFFFFF"/>
            <w:vAlign w:val="center"/>
          </w:tcPr>
          <w:p>
            <w:pPr>
              <w:jc w:val="right"/>
              <w:rPr>
                <w:bCs/>
                <w:sz w:val="18"/>
                <w:szCs w:val="18"/>
              </w:rPr>
            </w:pPr>
            <w:r>
              <w:rPr>
                <w:rFonts w:hint="eastAsia"/>
                <w:bCs/>
                <w:sz w:val="18"/>
                <w:szCs w:val="18"/>
              </w:rPr>
              <w:t>6,364.10</w:t>
            </w:r>
          </w:p>
        </w:tc>
        <w:tc>
          <w:tcPr>
            <w:tcW w:w="537" w:type="pct"/>
            <w:vMerge w:val="restart"/>
            <w:vAlign w:val="center"/>
          </w:tcPr>
          <w:p>
            <w:pPr>
              <w:jc w:val="right"/>
              <w:rPr>
                <w:bCs/>
                <w:sz w:val="18"/>
                <w:szCs w:val="18"/>
              </w:rPr>
            </w:pPr>
            <w:r>
              <w:rPr>
                <w:rFonts w:hint="eastAsia"/>
                <w:bCs/>
                <w:sz w:val="18"/>
                <w:szCs w:val="18"/>
              </w:rPr>
              <w:t>1,219.44</w:t>
            </w:r>
          </w:p>
        </w:tc>
        <w:tc>
          <w:tcPr>
            <w:tcW w:w="529" w:type="pct"/>
            <w:noWrap/>
            <w:vAlign w:val="center"/>
          </w:tcPr>
          <w:p>
            <w:pPr>
              <w:jc w:val="right"/>
              <w:rPr>
                <w:bCs/>
                <w:sz w:val="18"/>
                <w:szCs w:val="18"/>
              </w:rPr>
            </w:pPr>
            <w:r>
              <w:rPr>
                <w:rFonts w:hint="eastAsia"/>
                <w:bCs/>
                <w:sz w:val="18"/>
                <w:szCs w:val="18"/>
              </w:rPr>
              <w:t>4,987.21</w:t>
            </w:r>
            <w:r>
              <w:rPr>
                <w:bCs/>
                <w:sz w:val="18"/>
                <w:szCs w:val="18"/>
              </w:rPr>
              <w:t>‬</w:t>
            </w:r>
          </w:p>
        </w:tc>
        <w:tc>
          <w:tcPr>
            <w:tcW w:w="433" w:type="pct"/>
            <w:vMerge w:val="restart"/>
            <w:noWrap/>
            <w:vAlign w:val="center"/>
          </w:tcPr>
          <w:p>
            <w:pPr>
              <w:jc w:val="right"/>
              <w:rPr>
                <w:rFonts w:eastAsiaTheme="minorEastAsia"/>
                <w:bCs/>
                <w:sz w:val="18"/>
                <w:szCs w:val="18"/>
              </w:rPr>
            </w:pPr>
            <w:r>
              <w:rPr>
                <w:rFonts w:hint="eastAsia" w:eastAsiaTheme="minorEastAsia"/>
                <w:bCs/>
                <w:sz w:val="18"/>
                <w:szCs w:val="18"/>
              </w:rPr>
              <w:t>1,472.76</w:t>
            </w:r>
          </w:p>
        </w:tc>
        <w:tc>
          <w:tcPr>
            <w:tcW w:w="343" w:type="pct"/>
            <w:vMerge w:val="restart"/>
            <w:noWrap/>
            <w:vAlign w:val="center"/>
          </w:tcPr>
          <w:p>
            <w:pPr>
              <w:jc w:val="right"/>
              <w:rPr>
                <w:rFonts w:eastAsiaTheme="minorEastAsia"/>
                <w:bCs/>
                <w:sz w:val="18"/>
                <w:szCs w:val="18"/>
              </w:rPr>
            </w:pPr>
            <w:r>
              <w:rPr>
                <w:rFonts w:hint="eastAsia" w:eastAsiaTheme="minorEastAsia"/>
                <w:bCs/>
                <w:sz w:val="18"/>
                <w:szCs w:val="18"/>
              </w:rPr>
              <w:t>-331.15</w:t>
            </w:r>
          </w:p>
        </w:tc>
        <w:tc>
          <w:tcPr>
            <w:tcW w:w="788" w:type="pct"/>
            <w:vMerge w:val="restart"/>
            <w:noWrap/>
            <w:vAlign w:val="center"/>
          </w:tcPr>
          <w:p>
            <w:pPr>
              <w:jc w:val="right"/>
              <w:rPr>
                <w:rFonts w:eastAsiaTheme="minorEastAsia"/>
                <w:bCs/>
                <w:sz w:val="18"/>
                <w:szCs w:val="18"/>
              </w:rPr>
            </w:pPr>
            <w:r>
              <w:rPr>
                <w:rFonts w:hint="eastAsia" w:eastAsiaTheme="minorEastAsia"/>
                <w:bCs/>
                <w:sz w:val="18"/>
                <w:szCs w:val="18"/>
              </w:rPr>
              <w:t>1,141.61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atLeast"/>
        </w:trPr>
        <w:tc>
          <w:tcPr>
            <w:tcW w:w="575" w:type="pct"/>
            <w:shd w:val="clear" w:color="000000" w:fill="FFFFFF"/>
            <w:noWrap/>
            <w:vAlign w:val="center"/>
          </w:tcPr>
          <w:p>
            <w:pPr>
              <w:widowControl/>
              <w:jc w:val="center"/>
              <w:rPr>
                <w:rFonts w:ascii="宋体" w:hAnsi="宋体" w:cs="宋体"/>
                <w:szCs w:val="21"/>
              </w:rPr>
            </w:pPr>
            <w:r>
              <w:rPr>
                <w:rFonts w:hint="eastAsia" w:ascii="宋体" w:hAnsi="宋体" w:cs="宋体"/>
                <w:szCs w:val="21"/>
              </w:rPr>
              <w:t>项目支出</w:t>
            </w:r>
          </w:p>
        </w:tc>
        <w:tc>
          <w:tcPr>
            <w:tcW w:w="553" w:type="pct"/>
            <w:vAlign w:val="center"/>
          </w:tcPr>
          <w:p>
            <w:pPr>
              <w:jc w:val="right"/>
              <w:rPr>
                <w:bCs/>
                <w:sz w:val="18"/>
                <w:szCs w:val="18"/>
              </w:rPr>
            </w:pPr>
            <w:r>
              <w:rPr>
                <w:rFonts w:hint="eastAsia"/>
                <w:bCs/>
                <w:sz w:val="18"/>
                <w:szCs w:val="18"/>
              </w:rPr>
              <w:t>193.93</w:t>
            </w:r>
          </w:p>
        </w:tc>
        <w:tc>
          <w:tcPr>
            <w:tcW w:w="446" w:type="pct"/>
            <w:vMerge w:val="continue"/>
            <w:noWrap/>
            <w:vAlign w:val="center"/>
          </w:tcPr>
          <w:p>
            <w:pPr>
              <w:jc w:val="right"/>
              <w:rPr>
                <w:bCs/>
                <w:sz w:val="18"/>
                <w:szCs w:val="18"/>
              </w:rPr>
            </w:pPr>
          </w:p>
        </w:tc>
        <w:tc>
          <w:tcPr>
            <w:tcW w:w="792" w:type="pct"/>
            <w:vMerge w:val="continue"/>
            <w:noWrap/>
            <w:vAlign w:val="center"/>
          </w:tcPr>
          <w:p>
            <w:pPr>
              <w:jc w:val="right"/>
              <w:rPr>
                <w:bCs/>
                <w:sz w:val="18"/>
                <w:szCs w:val="18"/>
              </w:rPr>
            </w:pPr>
          </w:p>
        </w:tc>
        <w:tc>
          <w:tcPr>
            <w:tcW w:w="537" w:type="pct"/>
            <w:vMerge w:val="continue"/>
            <w:vAlign w:val="center"/>
          </w:tcPr>
          <w:p>
            <w:pPr>
              <w:jc w:val="right"/>
              <w:rPr>
                <w:bCs/>
                <w:sz w:val="18"/>
                <w:szCs w:val="18"/>
              </w:rPr>
            </w:pPr>
          </w:p>
        </w:tc>
        <w:tc>
          <w:tcPr>
            <w:tcW w:w="529" w:type="pct"/>
            <w:noWrap/>
            <w:vAlign w:val="center"/>
          </w:tcPr>
          <w:p>
            <w:pPr>
              <w:jc w:val="right"/>
              <w:rPr>
                <w:bCs/>
                <w:sz w:val="18"/>
                <w:szCs w:val="18"/>
              </w:rPr>
            </w:pPr>
            <w:r>
              <w:rPr>
                <w:rFonts w:hint="eastAsia"/>
                <w:bCs/>
                <w:sz w:val="18"/>
                <w:szCs w:val="18"/>
              </w:rPr>
              <w:t>2,927.48</w:t>
            </w:r>
          </w:p>
        </w:tc>
        <w:tc>
          <w:tcPr>
            <w:tcW w:w="433" w:type="pct"/>
            <w:vMerge w:val="continue"/>
            <w:noWrap/>
            <w:vAlign w:val="center"/>
          </w:tcPr>
          <w:p>
            <w:pPr>
              <w:jc w:val="right"/>
              <w:rPr>
                <w:sz w:val="18"/>
                <w:szCs w:val="18"/>
              </w:rPr>
            </w:pPr>
          </w:p>
        </w:tc>
        <w:tc>
          <w:tcPr>
            <w:tcW w:w="343" w:type="pct"/>
            <w:vMerge w:val="continue"/>
            <w:noWrap/>
            <w:vAlign w:val="center"/>
          </w:tcPr>
          <w:p>
            <w:pPr>
              <w:jc w:val="right"/>
              <w:rPr>
                <w:sz w:val="18"/>
                <w:szCs w:val="18"/>
              </w:rPr>
            </w:pPr>
          </w:p>
        </w:tc>
        <w:tc>
          <w:tcPr>
            <w:tcW w:w="788" w:type="pct"/>
            <w:vMerge w:val="continue"/>
            <w:noWrap/>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575" w:type="pct"/>
            <w:shd w:val="clear" w:color="000000" w:fill="FFFFFF"/>
            <w:vAlign w:val="center"/>
          </w:tcPr>
          <w:p>
            <w:pPr>
              <w:widowControl/>
              <w:jc w:val="center"/>
              <w:rPr>
                <w:rFonts w:ascii="宋体" w:hAnsi="宋体" w:cs="宋体"/>
                <w:b/>
                <w:bCs/>
                <w:color w:val="000000"/>
                <w:sz w:val="22"/>
              </w:rPr>
            </w:pPr>
            <w:r>
              <w:rPr>
                <w:rFonts w:hint="eastAsia" w:ascii="宋体" w:hAnsi="宋体" w:cs="宋体"/>
                <w:b/>
                <w:bCs/>
                <w:color w:val="000000"/>
                <w:sz w:val="22"/>
              </w:rPr>
              <w:t>合计</w:t>
            </w:r>
          </w:p>
        </w:tc>
        <w:tc>
          <w:tcPr>
            <w:tcW w:w="553" w:type="pct"/>
            <w:vAlign w:val="center"/>
          </w:tcPr>
          <w:p>
            <w:pPr>
              <w:jc w:val="right"/>
              <w:rPr>
                <w:b/>
                <w:color w:val="000000"/>
                <w:sz w:val="18"/>
                <w:szCs w:val="18"/>
              </w:rPr>
            </w:pPr>
            <w:r>
              <w:rPr>
                <w:rFonts w:hint="eastAsia"/>
                <w:b/>
                <w:color w:val="000000"/>
                <w:sz w:val="18"/>
                <w:szCs w:val="18"/>
              </w:rPr>
              <w:t>4,739.95</w:t>
            </w:r>
          </w:p>
        </w:tc>
        <w:tc>
          <w:tcPr>
            <w:tcW w:w="446" w:type="pct"/>
            <w:noWrap/>
            <w:vAlign w:val="center"/>
          </w:tcPr>
          <w:p>
            <w:pPr>
              <w:jc w:val="right"/>
              <w:rPr>
                <w:b/>
                <w:color w:val="000000"/>
                <w:sz w:val="18"/>
                <w:szCs w:val="18"/>
              </w:rPr>
            </w:pPr>
            <w:r>
              <w:rPr>
                <w:rFonts w:hint="eastAsia"/>
                <w:b/>
                <w:sz w:val="18"/>
                <w:szCs w:val="18"/>
              </w:rPr>
              <w:t>2,744.15</w:t>
            </w:r>
          </w:p>
        </w:tc>
        <w:tc>
          <w:tcPr>
            <w:tcW w:w="792" w:type="pct"/>
            <w:noWrap/>
            <w:vAlign w:val="center"/>
          </w:tcPr>
          <w:p>
            <w:pPr>
              <w:jc w:val="right"/>
              <w:rPr>
                <w:b/>
                <w:color w:val="000000"/>
                <w:sz w:val="18"/>
                <w:szCs w:val="18"/>
              </w:rPr>
            </w:pPr>
            <w:r>
              <w:rPr>
                <w:rFonts w:hint="eastAsia"/>
                <w:b/>
                <w:sz w:val="18"/>
                <w:szCs w:val="18"/>
              </w:rPr>
              <w:t>6,364.10</w:t>
            </w:r>
          </w:p>
        </w:tc>
        <w:tc>
          <w:tcPr>
            <w:tcW w:w="537" w:type="pct"/>
            <w:vAlign w:val="center"/>
          </w:tcPr>
          <w:p>
            <w:pPr>
              <w:jc w:val="right"/>
              <w:rPr>
                <w:b/>
                <w:sz w:val="18"/>
                <w:szCs w:val="18"/>
              </w:rPr>
            </w:pPr>
            <w:r>
              <w:rPr>
                <w:rFonts w:hint="eastAsia"/>
                <w:b/>
                <w:sz w:val="18"/>
                <w:szCs w:val="18"/>
              </w:rPr>
              <w:t>1,219.44</w:t>
            </w:r>
          </w:p>
        </w:tc>
        <w:tc>
          <w:tcPr>
            <w:tcW w:w="529" w:type="pct"/>
            <w:noWrap/>
            <w:vAlign w:val="center"/>
          </w:tcPr>
          <w:p>
            <w:pPr>
              <w:jc w:val="right"/>
              <w:rPr>
                <w:b/>
                <w:color w:val="000000"/>
                <w:sz w:val="18"/>
                <w:szCs w:val="18"/>
              </w:rPr>
            </w:pPr>
            <w:r>
              <w:rPr>
                <w:rFonts w:hint="eastAsia"/>
                <w:b/>
                <w:color w:val="000000"/>
                <w:sz w:val="18"/>
                <w:szCs w:val="18"/>
              </w:rPr>
              <w:t>7,914.69</w:t>
            </w:r>
          </w:p>
        </w:tc>
        <w:tc>
          <w:tcPr>
            <w:tcW w:w="433" w:type="pct"/>
            <w:noWrap/>
            <w:vAlign w:val="center"/>
          </w:tcPr>
          <w:p>
            <w:pPr>
              <w:jc w:val="right"/>
              <w:rPr>
                <w:rFonts w:eastAsiaTheme="minorEastAsia"/>
                <w:b/>
                <w:sz w:val="18"/>
                <w:szCs w:val="18"/>
              </w:rPr>
            </w:pPr>
            <w:r>
              <w:rPr>
                <w:rFonts w:hint="eastAsia" w:eastAsiaTheme="minorEastAsia"/>
                <w:b/>
                <w:sz w:val="18"/>
                <w:szCs w:val="18"/>
              </w:rPr>
              <w:t>1,472.76</w:t>
            </w:r>
          </w:p>
        </w:tc>
        <w:tc>
          <w:tcPr>
            <w:tcW w:w="343" w:type="pct"/>
            <w:noWrap/>
            <w:vAlign w:val="center"/>
          </w:tcPr>
          <w:p>
            <w:pPr>
              <w:jc w:val="right"/>
              <w:rPr>
                <w:b/>
                <w:color w:val="000000"/>
                <w:sz w:val="18"/>
                <w:szCs w:val="18"/>
              </w:rPr>
            </w:pPr>
            <w:r>
              <w:rPr>
                <w:rFonts w:hint="eastAsia" w:eastAsiaTheme="minorEastAsia"/>
                <w:b/>
                <w:sz w:val="18"/>
                <w:szCs w:val="18"/>
              </w:rPr>
              <w:t>-331.15</w:t>
            </w:r>
          </w:p>
        </w:tc>
        <w:tc>
          <w:tcPr>
            <w:tcW w:w="788" w:type="pct"/>
            <w:noWrap/>
            <w:vAlign w:val="center"/>
          </w:tcPr>
          <w:p>
            <w:pPr>
              <w:jc w:val="right"/>
              <w:rPr>
                <w:rFonts w:eastAsiaTheme="minorEastAsia"/>
                <w:b/>
                <w:sz w:val="18"/>
                <w:szCs w:val="18"/>
              </w:rPr>
            </w:pPr>
            <w:r>
              <w:rPr>
                <w:rFonts w:hint="eastAsia" w:eastAsiaTheme="minorEastAsia"/>
                <w:b/>
                <w:sz w:val="18"/>
                <w:szCs w:val="18"/>
              </w:rPr>
              <w:t>1,141.61</w:t>
            </w:r>
          </w:p>
        </w:tc>
      </w:tr>
    </w:tbl>
    <w:p>
      <w:pPr>
        <w:spacing w:before="156" w:beforeLines="50"/>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（二）基本支出情况</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1、基本支出使用明细</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基本支出主要为保障单位机构正常运转、完成日常工作任务而发生的各项支出，包括工资福利支出、对个人和家庭的补助等人员经费和办公费、邮电费、差旅费、维修费、劳务费等日常公用经费。具体明细表如下表所示：</w:t>
      </w:r>
    </w:p>
    <w:p>
      <w:pPr>
        <w:ind w:firstLine="361"/>
        <w:jc w:val="center"/>
        <w:rPr>
          <w:b/>
          <w:sz w:val="24"/>
        </w:rPr>
      </w:pPr>
      <w:r>
        <w:rPr>
          <w:b/>
          <w:sz w:val="24"/>
        </w:rPr>
        <w:t>20</w:t>
      </w:r>
      <w:r>
        <w:rPr>
          <w:rFonts w:hint="eastAsia"/>
          <w:b/>
          <w:sz w:val="24"/>
        </w:rPr>
        <w:t>20</w:t>
      </w:r>
      <w:r>
        <w:rPr>
          <w:b/>
          <w:sz w:val="24"/>
        </w:rPr>
        <w:t>年</w:t>
      </w:r>
      <w:r>
        <w:rPr>
          <w:rFonts w:hint="eastAsia"/>
          <w:b/>
          <w:sz w:val="24"/>
        </w:rPr>
        <w:t>汽车学院</w:t>
      </w:r>
      <w:r>
        <w:rPr>
          <w:b/>
          <w:sz w:val="24"/>
        </w:rPr>
        <w:t>基本支出预算数与决算数对比表</w:t>
      </w:r>
    </w:p>
    <w:p>
      <w:pPr>
        <w:ind w:firstLine="361"/>
        <w:jc w:val="right"/>
        <w:rPr>
          <w:bCs/>
          <w:sz w:val="18"/>
        </w:rPr>
      </w:pPr>
      <w:r>
        <w:rPr>
          <w:bCs/>
          <w:sz w:val="24"/>
        </w:rPr>
        <w:t>单位：</w:t>
      </w:r>
      <w:r>
        <w:rPr>
          <w:rFonts w:hint="eastAsia"/>
          <w:bCs/>
          <w:sz w:val="24"/>
        </w:rPr>
        <w:t>万</w:t>
      </w:r>
      <w:r>
        <w:rPr>
          <w:bCs/>
          <w:sz w:val="24"/>
        </w:rPr>
        <w:t>元</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667"/>
        <w:gridCol w:w="1921"/>
        <w:gridCol w:w="2047"/>
        <w:gridCol w:w="20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blHeader/>
        </w:trPr>
        <w:tc>
          <w:tcPr>
            <w:tcW w:w="2185"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项目</w:t>
            </w:r>
          </w:p>
        </w:tc>
        <w:tc>
          <w:tcPr>
            <w:tcW w:w="899"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年初预算数</w:t>
            </w:r>
          </w:p>
        </w:tc>
        <w:tc>
          <w:tcPr>
            <w:tcW w:w="958" w:type="pct"/>
            <w:vAlign w:val="center"/>
          </w:tcPr>
          <w:p>
            <w:pPr>
              <w:widowControl/>
              <w:jc w:val="center"/>
              <w:rPr>
                <w:rFonts w:ascii="宋体" w:hAnsi="宋体" w:cs="宋体"/>
                <w:b/>
                <w:bCs/>
                <w:color w:val="000000"/>
                <w:sz w:val="22"/>
              </w:rPr>
            </w:pPr>
            <w:r>
              <w:rPr>
                <w:rFonts w:hint="eastAsia" w:ascii="宋体" w:hAnsi="宋体" w:cs="宋体"/>
                <w:b/>
                <w:bCs/>
                <w:color w:val="000000"/>
                <w:sz w:val="22"/>
              </w:rPr>
              <w:t>调整预算数</w:t>
            </w:r>
          </w:p>
        </w:tc>
        <w:tc>
          <w:tcPr>
            <w:tcW w:w="958"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3" w:hRule="atLeast"/>
        </w:trPr>
        <w:tc>
          <w:tcPr>
            <w:tcW w:w="2185" w:type="pct"/>
            <w:noWrap/>
            <w:vAlign w:val="center"/>
          </w:tcPr>
          <w:p>
            <w:pPr>
              <w:widowControl/>
              <w:rPr>
                <w:rFonts w:ascii="宋体" w:hAnsi="宋体" w:cs="宋体"/>
                <w:szCs w:val="21"/>
              </w:rPr>
            </w:pPr>
            <w:r>
              <w:rPr>
                <w:rFonts w:hint="eastAsia" w:ascii="宋体" w:hAnsi="宋体" w:cs="宋体"/>
                <w:szCs w:val="21"/>
              </w:rPr>
              <w:t>工资福利支出</w:t>
            </w:r>
          </w:p>
        </w:tc>
        <w:tc>
          <w:tcPr>
            <w:tcW w:w="899" w:type="pct"/>
            <w:noWrap/>
            <w:vAlign w:val="center"/>
          </w:tcPr>
          <w:p>
            <w:pPr>
              <w:widowControl/>
              <w:jc w:val="right"/>
              <w:rPr>
                <w:rFonts w:eastAsiaTheme="minorEastAsia"/>
                <w:szCs w:val="21"/>
              </w:rPr>
            </w:pPr>
            <w:r>
              <w:rPr>
                <w:rFonts w:hint="eastAsia" w:eastAsiaTheme="minorEastAsia"/>
                <w:szCs w:val="21"/>
              </w:rPr>
              <w:t>3,500.00</w:t>
            </w:r>
          </w:p>
        </w:tc>
        <w:tc>
          <w:tcPr>
            <w:tcW w:w="1633" w:type="dxa"/>
            <w:vAlign w:val="center"/>
          </w:tcPr>
          <w:p>
            <w:pPr>
              <w:widowControl/>
              <w:jc w:val="right"/>
              <w:rPr>
                <w:szCs w:val="21"/>
              </w:rPr>
            </w:pPr>
            <w:r>
              <w:rPr>
                <w:rFonts w:hint="eastAsia"/>
                <w:szCs w:val="21"/>
              </w:rPr>
              <w:t>3,807.89</w:t>
            </w:r>
          </w:p>
        </w:tc>
        <w:tc>
          <w:tcPr>
            <w:tcW w:w="1633" w:type="dxa"/>
            <w:noWrap/>
            <w:vAlign w:val="center"/>
          </w:tcPr>
          <w:p>
            <w:pPr>
              <w:widowControl/>
              <w:jc w:val="right"/>
              <w:rPr>
                <w:szCs w:val="21"/>
              </w:rPr>
            </w:pPr>
            <w:r>
              <w:rPr>
                <w:rFonts w:hint="eastAsia"/>
                <w:szCs w:val="21"/>
              </w:rPr>
              <w:t>3,807.89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rPr>
                <w:rFonts w:ascii="宋体" w:hAnsi="宋体" w:cs="宋体"/>
                <w:szCs w:val="21"/>
              </w:rPr>
            </w:pPr>
            <w:r>
              <w:rPr>
                <w:rFonts w:hint="eastAsia" w:ascii="宋体" w:hAnsi="宋体" w:cs="宋体"/>
                <w:szCs w:val="21"/>
              </w:rPr>
              <w:t>对个人和家庭的补助</w:t>
            </w:r>
          </w:p>
        </w:tc>
        <w:tc>
          <w:tcPr>
            <w:tcW w:w="899" w:type="pct"/>
            <w:noWrap/>
            <w:vAlign w:val="center"/>
          </w:tcPr>
          <w:p>
            <w:pPr>
              <w:widowControl/>
              <w:jc w:val="right"/>
              <w:rPr>
                <w:rFonts w:eastAsiaTheme="minorEastAsia"/>
                <w:szCs w:val="21"/>
              </w:rPr>
            </w:pPr>
            <w:r>
              <w:rPr>
                <w:rFonts w:hint="eastAsia"/>
                <w:szCs w:val="21"/>
              </w:rPr>
              <w:t>-</w:t>
            </w:r>
          </w:p>
        </w:tc>
        <w:tc>
          <w:tcPr>
            <w:tcW w:w="1633" w:type="dxa"/>
            <w:vAlign w:val="center"/>
          </w:tcPr>
          <w:p>
            <w:pPr>
              <w:widowControl/>
              <w:jc w:val="right"/>
              <w:rPr>
                <w:szCs w:val="21"/>
              </w:rPr>
            </w:pPr>
            <w:r>
              <w:rPr>
                <w:rFonts w:hint="eastAsia"/>
                <w:szCs w:val="21"/>
              </w:rPr>
              <w:t>-</w:t>
            </w:r>
          </w:p>
        </w:tc>
        <w:tc>
          <w:tcPr>
            <w:tcW w:w="1633" w:type="dxa"/>
            <w:noWrap/>
            <w:vAlign w:val="center"/>
          </w:tcPr>
          <w:p>
            <w:pPr>
              <w:widowControl/>
              <w:jc w:val="right"/>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jc w:val="center"/>
              <w:rPr>
                <w:rFonts w:ascii="宋体" w:hAnsi="宋体" w:cs="宋体"/>
                <w:b/>
                <w:bCs/>
                <w:szCs w:val="21"/>
              </w:rPr>
            </w:pPr>
            <w:r>
              <w:rPr>
                <w:rFonts w:hint="eastAsia" w:ascii="宋体" w:hAnsi="宋体" w:cs="宋体"/>
                <w:b/>
                <w:bCs/>
                <w:szCs w:val="21"/>
              </w:rPr>
              <w:t>人员经费小计</w:t>
            </w:r>
          </w:p>
        </w:tc>
        <w:tc>
          <w:tcPr>
            <w:tcW w:w="899" w:type="pct"/>
            <w:noWrap/>
            <w:vAlign w:val="center"/>
          </w:tcPr>
          <w:p>
            <w:pPr>
              <w:widowControl/>
              <w:jc w:val="right"/>
              <w:rPr>
                <w:rFonts w:eastAsiaTheme="minorEastAsia"/>
                <w:b/>
                <w:bCs/>
                <w:szCs w:val="21"/>
              </w:rPr>
            </w:pPr>
            <w:r>
              <w:rPr>
                <w:rFonts w:hint="eastAsia" w:eastAsiaTheme="minorEastAsia"/>
                <w:b/>
                <w:bCs/>
                <w:szCs w:val="21"/>
              </w:rPr>
              <w:t>3,500.00</w:t>
            </w:r>
            <w:r>
              <w:rPr>
                <w:rFonts w:hint="eastAsia" w:ascii="MS Gothic" w:hAnsi="MS Gothic" w:eastAsia="MS Gothic" w:cs="MS Gothic"/>
                <w:b/>
                <w:bCs/>
                <w:szCs w:val="21"/>
              </w:rPr>
              <w:t>‬</w:t>
            </w:r>
          </w:p>
        </w:tc>
        <w:tc>
          <w:tcPr>
            <w:tcW w:w="958" w:type="pct"/>
            <w:vAlign w:val="center"/>
          </w:tcPr>
          <w:p>
            <w:pPr>
              <w:widowControl/>
              <w:jc w:val="right"/>
              <w:rPr>
                <w:rFonts w:eastAsiaTheme="minorEastAsia"/>
                <w:b/>
                <w:bCs/>
                <w:szCs w:val="21"/>
              </w:rPr>
            </w:pPr>
            <w:r>
              <w:rPr>
                <w:rFonts w:hint="eastAsia"/>
                <w:b/>
                <w:bCs/>
                <w:szCs w:val="21"/>
              </w:rPr>
              <w:t>3,807.89</w:t>
            </w:r>
          </w:p>
        </w:tc>
        <w:tc>
          <w:tcPr>
            <w:tcW w:w="1633" w:type="dxa"/>
            <w:noWrap/>
            <w:vAlign w:val="center"/>
          </w:tcPr>
          <w:p>
            <w:pPr>
              <w:widowControl/>
              <w:jc w:val="right"/>
              <w:rPr>
                <w:rFonts w:eastAsiaTheme="minorEastAsia"/>
                <w:b/>
                <w:bCs/>
                <w:szCs w:val="21"/>
              </w:rPr>
            </w:pPr>
            <w:r>
              <w:rPr>
                <w:rFonts w:hint="eastAsia"/>
                <w:b/>
                <w:bCs/>
                <w:szCs w:val="21"/>
              </w:rPr>
              <w:t>3,807.89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rPr>
                <w:rFonts w:ascii="宋体" w:hAnsi="宋体" w:cs="宋体"/>
                <w:szCs w:val="21"/>
              </w:rPr>
            </w:pPr>
            <w:r>
              <w:rPr>
                <w:rFonts w:hint="eastAsia" w:ascii="宋体" w:hAnsi="宋体" w:cs="宋体"/>
                <w:szCs w:val="21"/>
              </w:rPr>
              <w:t>商品和服务支出</w:t>
            </w:r>
          </w:p>
        </w:tc>
        <w:tc>
          <w:tcPr>
            <w:tcW w:w="899" w:type="pct"/>
            <w:noWrap/>
            <w:vAlign w:val="center"/>
          </w:tcPr>
          <w:p>
            <w:pPr>
              <w:widowControl/>
              <w:jc w:val="right"/>
              <w:rPr>
                <w:rFonts w:eastAsiaTheme="minorEastAsia"/>
                <w:szCs w:val="21"/>
              </w:rPr>
            </w:pPr>
            <w:r>
              <w:rPr>
                <w:rFonts w:hint="eastAsia" w:eastAsiaTheme="minorEastAsia"/>
                <w:szCs w:val="21"/>
              </w:rPr>
              <w:t>1,046.02</w:t>
            </w:r>
          </w:p>
        </w:tc>
        <w:tc>
          <w:tcPr>
            <w:tcW w:w="1633" w:type="dxa"/>
            <w:vAlign w:val="center"/>
          </w:tcPr>
          <w:p>
            <w:pPr>
              <w:widowControl/>
              <w:jc w:val="right"/>
              <w:textAlignment w:val="center"/>
              <w:rPr>
                <w:szCs w:val="21"/>
              </w:rPr>
            </w:pPr>
            <w:r>
              <w:rPr>
                <w:rFonts w:hint="eastAsia"/>
                <w:szCs w:val="21"/>
              </w:rPr>
              <w:t>1,179.32</w:t>
            </w:r>
          </w:p>
        </w:tc>
        <w:tc>
          <w:tcPr>
            <w:tcW w:w="1633" w:type="dxa"/>
            <w:noWrap/>
            <w:vAlign w:val="center"/>
          </w:tcPr>
          <w:p>
            <w:pPr>
              <w:widowControl/>
              <w:jc w:val="right"/>
              <w:textAlignment w:val="center"/>
              <w:rPr>
                <w:rFonts w:ascii="宋体" w:hAnsi="宋体" w:cs="宋体"/>
                <w:color w:val="000000"/>
                <w:sz w:val="22"/>
                <w:szCs w:val="22"/>
              </w:rPr>
            </w:pPr>
            <w:r>
              <w:rPr>
                <w:rFonts w:hint="eastAsia"/>
                <w:szCs w:val="21"/>
              </w:rPr>
              <w:t>1,179.32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jc w:val="left"/>
              <w:rPr>
                <w:rFonts w:ascii="宋体" w:hAnsi="宋体" w:cs="宋体"/>
                <w:szCs w:val="21"/>
              </w:rPr>
            </w:pPr>
            <w:r>
              <w:rPr>
                <w:rFonts w:hint="eastAsia" w:ascii="宋体" w:hAnsi="宋体" w:cs="宋体"/>
                <w:szCs w:val="21"/>
              </w:rPr>
              <w:t>资本性支出</w:t>
            </w:r>
          </w:p>
        </w:tc>
        <w:tc>
          <w:tcPr>
            <w:tcW w:w="899" w:type="pct"/>
            <w:noWrap/>
            <w:vAlign w:val="center"/>
          </w:tcPr>
          <w:p>
            <w:pPr>
              <w:widowControl/>
              <w:jc w:val="right"/>
              <w:rPr>
                <w:szCs w:val="21"/>
              </w:rPr>
            </w:pPr>
            <w:r>
              <w:rPr>
                <w:rFonts w:hint="eastAsia"/>
                <w:szCs w:val="21"/>
              </w:rPr>
              <w:t>-</w:t>
            </w:r>
          </w:p>
        </w:tc>
        <w:tc>
          <w:tcPr>
            <w:tcW w:w="1633" w:type="dxa"/>
            <w:vAlign w:val="center"/>
          </w:tcPr>
          <w:p>
            <w:pPr>
              <w:widowControl/>
              <w:jc w:val="right"/>
              <w:rPr>
                <w:szCs w:val="21"/>
              </w:rPr>
            </w:pPr>
            <w:r>
              <w:rPr>
                <w:rFonts w:hint="eastAsia"/>
                <w:szCs w:val="21"/>
              </w:rPr>
              <w:t>-</w:t>
            </w:r>
          </w:p>
        </w:tc>
        <w:tc>
          <w:tcPr>
            <w:tcW w:w="1633" w:type="dxa"/>
            <w:noWrap/>
            <w:vAlign w:val="center"/>
          </w:tcPr>
          <w:p>
            <w:pPr>
              <w:widowControl/>
              <w:jc w:val="right"/>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jc w:val="center"/>
              <w:rPr>
                <w:rFonts w:ascii="宋体" w:hAnsi="宋体" w:cs="宋体"/>
                <w:b/>
                <w:bCs/>
                <w:szCs w:val="21"/>
              </w:rPr>
            </w:pPr>
            <w:r>
              <w:rPr>
                <w:rFonts w:hint="eastAsia" w:ascii="宋体" w:hAnsi="宋体" w:cs="宋体"/>
                <w:b/>
                <w:bCs/>
                <w:szCs w:val="21"/>
              </w:rPr>
              <w:t>日常公用经费小计</w:t>
            </w:r>
          </w:p>
        </w:tc>
        <w:tc>
          <w:tcPr>
            <w:tcW w:w="899" w:type="pct"/>
            <w:noWrap/>
            <w:vAlign w:val="center"/>
          </w:tcPr>
          <w:p>
            <w:pPr>
              <w:widowControl/>
              <w:jc w:val="right"/>
              <w:rPr>
                <w:rFonts w:eastAsiaTheme="minorEastAsia"/>
                <w:b/>
                <w:bCs/>
                <w:szCs w:val="21"/>
              </w:rPr>
            </w:pPr>
            <w:r>
              <w:rPr>
                <w:rFonts w:hint="eastAsia" w:eastAsiaTheme="minorEastAsia"/>
                <w:b/>
                <w:bCs/>
                <w:szCs w:val="21"/>
              </w:rPr>
              <w:t xml:space="preserve">1,046.02 </w:t>
            </w:r>
          </w:p>
        </w:tc>
        <w:tc>
          <w:tcPr>
            <w:tcW w:w="958" w:type="pct"/>
            <w:vAlign w:val="center"/>
          </w:tcPr>
          <w:p>
            <w:pPr>
              <w:widowControl/>
              <w:jc w:val="right"/>
              <w:rPr>
                <w:rFonts w:eastAsiaTheme="minorEastAsia"/>
                <w:b/>
                <w:bCs/>
                <w:szCs w:val="21"/>
              </w:rPr>
            </w:pPr>
            <w:r>
              <w:rPr>
                <w:rFonts w:hint="eastAsia"/>
                <w:b/>
                <w:bCs/>
                <w:szCs w:val="21"/>
              </w:rPr>
              <w:t>1,179.32</w:t>
            </w:r>
          </w:p>
        </w:tc>
        <w:tc>
          <w:tcPr>
            <w:tcW w:w="1633" w:type="dxa"/>
            <w:noWrap/>
            <w:vAlign w:val="center"/>
          </w:tcPr>
          <w:p>
            <w:pPr>
              <w:widowControl/>
              <w:jc w:val="right"/>
              <w:rPr>
                <w:rFonts w:eastAsiaTheme="minorEastAsia"/>
                <w:b/>
                <w:bCs/>
                <w:szCs w:val="21"/>
              </w:rPr>
            </w:pPr>
            <w:r>
              <w:rPr>
                <w:rFonts w:hint="eastAsia"/>
                <w:b/>
                <w:bCs/>
                <w:szCs w:val="21"/>
              </w:rPr>
              <w:t>1,179.32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185" w:type="pct"/>
            <w:noWrap/>
          </w:tcPr>
          <w:p>
            <w:pPr>
              <w:widowControl/>
              <w:jc w:val="center"/>
              <w:rPr>
                <w:rFonts w:ascii="宋体" w:hAnsi="宋体" w:cs="宋体"/>
                <w:b/>
                <w:bCs/>
                <w:szCs w:val="21"/>
              </w:rPr>
            </w:pPr>
            <w:r>
              <w:rPr>
                <w:rFonts w:hint="eastAsia" w:ascii="宋体" w:hAnsi="宋体" w:cs="宋体"/>
                <w:b/>
                <w:bCs/>
                <w:szCs w:val="21"/>
              </w:rPr>
              <w:t>合计</w:t>
            </w:r>
          </w:p>
        </w:tc>
        <w:tc>
          <w:tcPr>
            <w:tcW w:w="899" w:type="pct"/>
            <w:noWrap/>
            <w:vAlign w:val="center"/>
          </w:tcPr>
          <w:p>
            <w:pPr>
              <w:widowControl/>
              <w:jc w:val="right"/>
              <w:rPr>
                <w:rFonts w:eastAsiaTheme="minorEastAsia"/>
                <w:b/>
                <w:bCs/>
                <w:szCs w:val="21"/>
              </w:rPr>
            </w:pPr>
            <w:r>
              <w:rPr>
                <w:rFonts w:hint="eastAsia" w:eastAsiaTheme="minorEastAsia"/>
                <w:b/>
                <w:bCs/>
                <w:szCs w:val="21"/>
              </w:rPr>
              <w:t>4,546.02</w:t>
            </w:r>
          </w:p>
        </w:tc>
        <w:tc>
          <w:tcPr>
            <w:tcW w:w="958" w:type="pct"/>
            <w:vAlign w:val="center"/>
          </w:tcPr>
          <w:p>
            <w:pPr>
              <w:widowControl/>
              <w:jc w:val="right"/>
              <w:rPr>
                <w:rFonts w:eastAsiaTheme="minorEastAsia"/>
                <w:b/>
                <w:bCs/>
                <w:szCs w:val="21"/>
              </w:rPr>
            </w:pPr>
            <w:r>
              <w:rPr>
                <w:rFonts w:hint="eastAsia" w:eastAsiaTheme="minorEastAsia"/>
                <w:b/>
                <w:bCs/>
                <w:szCs w:val="21"/>
              </w:rPr>
              <w:t>4,987.21</w:t>
            </w:r>
          </w:p>
        </w:tc>
        <w:tc>
          <w:tcPr>
            <w:tcW w:w="1633" w:type="dxa"/>
            <w:noWrap/>
            <w:vAlign w:val="center"/>
          </w:tcPr>
          <w:p>
            <w:pPr>
              <w:widowControl/>
              <w:jc w:val="right"/>
              <w:rPr>
                <w:rFonts w:eastAsiaTheme="minorEastAsia"/>
                <w:b/>
                <w:bCs/>
                <w:szCs w:val="21"/>
              </w:rPr>
            </w:pPr>
            <w:r>
              <w:rPr>
                <w:rFonts w:hint="eastAsia" w:eastAsiaTheme="minorEastAsia"/>
                <w:b/>
                <w:bCs/>
                <w:szCs w:val="21"/>
              </w:rPr>
              <w:t>4,987.21</w:t>
            </w:r>
          </w:p>
        </w:tc>
      </w:tr>
    </w:tbl>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2、三公经费支出情况</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三公”经费包括公务用车运行维护费、因公出国（境）费用、公务接待费。2020年，汽车学院共列支“三公”经费30.00万元，其中：公务用车运行维护费10.00万元、因公出国（境）费用0万元、公务接待费20.00万元。“三公”经费决算数未超出年初财政预算数，具体详见下表：</w:t>
      </w:r>
    </w:p>
    <w:p>
      <w:pPr>
        <w:ind w:firstLine="361"/>
        <w:jc w:val="right"/>
        <w:rPr>
          <w:bCs/>
          <w:sz w:val="24"/>
        </w:rPr>
      </w:pPr>
    </w:p>
    <w:p>
      <w:pPr>
        <w:ind w:firstLine="361"/>
        <w:jc w:val="right"/>
        <w:rPr>
          <w:bCs/>
          <w:sz w:val="24"/>
        </w:rPr>
      </w:pPr>
    </w:p>
    <w:p>
      <w:pPr>
        <w:ind w:firstLine="361"/>
        <w:jc w:val="right"/>
        <w:rPr>
          <w:bCs/>
          <w:sz w:val="24"/>
        </w:rPr>
      </w:pPr>
    </w:p>
    <w:p>
      <w:pPr>
        <w:ind w:firstLine="361"/>
        <w:jc w:val="right"/>
        <w:rPr>
          <w:bCs/>
          <w:sz w:val="24"/>
        </w:rPr>
      </w:pPr>
    </w:p>
    <w:p>
      <w:pPr>
        <w:ind w:firstLine="361"/>
        <w:jc w:val="right"/>
        <w:rPr>
          <w:bCs/>
          <w:sz w:val="24"/>
        </w:rPr>
      </w:pPr>
    </w:p>
    <w:p>
      <w:pPr>
        <w:ind w:firstLine="361"/>
        <w:jc w:val="right"/>
        <w:rPr>
          <w:bCs/>
          <w:sz w:val="24"/>
        </w:rPr>
      </w:pPr>
      <w:r>
        <w:rPr>
          <w:bCs/>
          <w:sz w:val="24"/>
        </w:rPr>
        <w:t>单位：万元</w:t>
      </w:r>
    </w:p>
    <w:tbl>
      <w:tblPr>
        <w:tblStyle w:val="9"/>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954"/>
        <w:gridCol w:w="1200"/>
        <w:gridCol w:w="1267"/>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5" w:type="dxa"/>
            <w:vAlign w:val="center"/>
          </w:tcPr>
          <w:p>
            <w:pPr>
              <w:widowControl/>
              <w:jc w:val="center"/>
              <w:rPr>
                <w:rFonts w:ascii="宋体" w:hAnsi="宋体" w:cs="宋体"/>
                <w:b/>
                <w:bCs/>
                <w:color w:val="000000"/>
                <w:sz w:val="22"/>
              </w:rPr>
            </w:pPr>
            <w:r>
              <w:rPr>
                <w:rFonts w:hint="eastAsia" w:ascii="宋体" w:hAnsi="宋体" w:cs="宋体"/>
                <w:b/>
                <w:bCs/>
                <w:color w:val="000000"/>
                <w:sz w:val="22"/>
              </w:rPr>
              <w:t>序号</w:t>
            </w:r>
          </w:p>
        </w:tc>
        <w:tc>
          <w:tcPr>
            <w:tcW w:w="1954" w:type="dxa"/>
            <w:vAlign w:val="center"/>
          </w:tcPr>
          <w:p>
            <w:pPr>
              <w:widowControl/>
              <w:jc w:val="center"/>
              <w:rPr>
                <w:rFonts w:ascii="宋体" w:hAnsi="宋体" w:cs="宋体"/>
                <w:b/>
                <w:bCs/>
                <w:color w:val="000000"/>
                <w:sz w:val="22"/>
              </w:rPr>
            </w:pPr>
            <w:r>
              <w:rPr>
                <w:rFonts w:hint="eastAsia" w:ascii="宋体" w:hAnsi="宋体" w:cs="宋体"/>
                <w:b/>
                <w:bCs/>
                <w:color w:val="000000"/>
                <w:sz w:val="22"/>
              </w:rPr>
              <w:t>项目</w:t>
            </w:r>
          </w:p>
        </w:tc>
        <w:tc>
          <w:tcPr>
            <w:tcW w:w="1200" w:type="dxa"/>
            <w:vAlign w:val="center"/>
          </w:tcPr>
          <w:p>
            <w:pPr>
              <w:widowControl/>
              <w:jc w:val="center"/>
              <w:rPr>
                <w:rFonts w:ascii="宋体" w:hAnsi="宋体" w:cs="宋体"/>
                <w:b/>
                <w:bCs/>
                <w:color w:val="000000"/>
                <w:sz w:val="22"/>
              </w:rPr>
            </w:pPr>
            <w:r>
              <w:rPr>
                <w:rFonts w:hint="eastAsia" w:ascii="宋体" w:hAnsi="宋体" w:cs="宋体"/>
                <w:b/>
                <w:bCs/>
                <w:color w:val="000000"/>
                <w:sz w:val="22"/>
              </w:rPr>
              <w:t>2020预算</w:t>
            </w:r>
          </w:p>
        </w:tc>
        <w:tc>
          <w:tcPr>
            <w:tcW w:w="1267" w:type="dxa"/>
            <w:vAlign w:val="center"/>
          </w:tcPr>
          <w:p>
            <w:pPr>
              <w:widowControl/>
              <w:jc w:val="center"/>
              <w:rPr>
                <w:rFonts w:ascii="宋体" w:hAnsi="宋体" w:cs="宋体"/>
                <w:b/>
                <w:bCs/>
                <w:color w:val="000000"/>
                <w:sz w:val="22"/>
              </w:rPr>
            </w:pPr>
            <w:r>
              <w:rPr>
                <w:rFonts w:hint="eastAsia" w:ascii="宋体" w:hAnsi="宋体" w:cs="宋体"/>
                <w:b/>
                <w:bCs/>
                <w:color w:val="000000"/>
                <w:sz w:val="22"/>
              </w:rPr>
              <w:t>2020决算</w:t>
            </w:r>
          </w:p>
        </w:tc>
        <w:tc>
          <w:tcPr>
            <w:tcW w:w="2813" w:type="dxa"/>
          </w:tcPr>
          <w:p>
            <w:pPr>
              <w:widowControl/>
              <w:jc w:val="center"/>
              <w:rPr>
                <w:rFonts w:ascii="宋体" w:hAnsi="宋体" w:cs="宋体"/>
                <w:b/>
                <w:bCs/>
                <w:color w:val="000000"/>
                <w:sz w:val="22"/>
              </w:rPr>
            </w:pPr>
            <w:r>
              <w:rPr>
                <w:rFonts w:hint="eastAsia" w:ascii="宋体" w:hAnsi="宋体" w:cs="宋体"/>
                <w:b/>
                <w:bCs/>
                <w:color w:val="000000"/>
                <w:sz w:val="22"/>
              </w:rPr>
              <w:t>预、决算差额（超支为负）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Align w:val="center"/>
          </w:tcPr>
          <w:p>
            <w:pPr>
              <w:widowControl/>
              <w:jc w:val="center"/>
              <w:rPr>
                <w:rFonts w:ascii="宋体" w:hAnsi="宋体" w:cs="宋体"/>
                <w:szCs w:val="21"/>
              </w:rPr>
            </w:pPr>
            <w:r>
              <w:rPr>
                <w:rFonts w:hint="eastAsia" w:ascii="宋体" w:hAnsi="宋体" w:cs="宋体"/>
                <w:szCs w:val="21"/>
              </w:rPr>
              <w:t>1</w:t>
            </w:r>
          </w:p>
        </w:tc>
        <w:tc>
          <w:tcPr>
            <w:tcW w:w="1954" w:type="dxa"/>
            <w:vAlign w:val="center"/>
          </w:tcPr>
          <w:p>
            <w:pPr>
              <w:widowControl/>
              <w:rPr>
                <w:rFonts w:ascii="宋体" w:hAnsi="宋体" w:cs="宋体"/>
                <w:szCs w:val="21"/>
              </w:rPr>
            </w:pPr>
            <w:r>
              <w:rPr>
                <w:rFonts w:hint="eastAsia" w:ascii="宋体" w:hAnsi="宋体" w:cs="宋体"/>
                <w:szCs w:val="21"/>
              </w:rPr>
              <w:t>公务用车运行维护</w:t>
            </w:r>
          </w:p>
        </w:tc>
        <w:tc>
          <w:tcPr>
            <w:tcW w:w="1200" w:type="dxa"/>
            <w:vAlign w:val="center"/>
          </w:tcPr>
          <w:p>
            <w:pPr>
              <w:widowControl/>
              <w:jc w:val="right"/>
              <w:rPr>
                <w:rFonts w:eastAsiaTheme="minorEastAsia"/>
                <w:szCs w:val="21"/>
              </w:rPr>
            </w:pPr>
            <w:r>
              <w:rPr>
                <w:rFonts w:hint="eastAsia" w:eastAsiaTheme="minorEastAsia"/>
                <w:szCs w:val="21"/>
              </w:rPr>
              <w:t>10.00</w:t>
            </w:r>
          </w:p>
        </w:tc>
        <w:tc>
          <w:tcPr>
            <w:tcW w:w="1267" w:type="dxa"/>
            <w:vAlign w:val="center"/>
          </w:tcPr>
          <w:p>
            <w:pPr>
              <w:widowControl/>
              <w:jc w:val="right"/>
              <w:rPr>
                <w:rFonts w:eastAsiaTheme="minorEastAsia"/>
                <w:szCs w:val="21"/>
              </w:rPr>
            </w:pPr>
            <w:r>
              <w:rPr>
                <w:rFonts w:hint="eastAsia" w:eastAsiaTheme="minorEastAsia"/>
                <w:szCs w:val="21"/>
              </w:rPr>
              <w:t>10.00</w:t>
            </w:r>
          </w:p>
        </w:tc>
        <w:tc>
          <w:tcPr>
            <w:tcW w:w="2813" w:type="dxa"/>
            <w:vAlign w:val="center"/>
          </w:tcPr>
          <w:p>
            <w:pPr>
              <w:widowControl/>
              <w:jc w:val="right"/>
              <w:rPr>
                <w:rFonts w:eastAsiaTheme="minorEastAsia"/>
                <w:szCs w:val="21"/>
              </w:rPr>
            </w:pPr>
            <w:r>
              <w:rPr>
                <w:rFonts w:hint="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Align w:val="center"/>
          </w:tcPr>
          <w:p>
            <w:pPr>
              <w:widowControl/>
              <w:jc w:val="center"/>
              <w:rPr>
                <w:rFonts w:ascii="宋体" w:hAnsi="宋体" w:cs="宋体"/>
                <w:szCs w:val="21"/>
              </w:rPr>
            </w:pPr>
            <w:r>
              <w:rPr>
                <w:rFonts w:hint="eastAsia" w:ascii="宋体" w:hAnsi="宋体" w:cs="宋体"/>
                <w:szCs w:val="21"/>
              </w:rPr>
              <w:t>2</w:t>
            </w:r>
          </w:p>
        </w:tc>
        <w:tc>
          <w:tcPr>
            <w:tcW w:w="1954" w:type="dxa"/>
            <w:vAlign w:val="center"/>
          </w:tcPr>
          <w:p>
            <w:pPr>
              <w:widowControl/>
              <w:rPr>
                <w:rFonts w:ascii="宋体" w:hAnsi="宋体" w:cs="宋体"/>
                <w:szCs w:val="21"/>
              </w:rPr>
            </w:pPr>
            <w:r>
              <w:rPr>
                <w:rFonts w:hint="eastAsia" w:ascii="宋体" w:hAnsi="宋体" w:cs="宋体"/>
                <w:szCs w:val="21"/>
              </w:rPr>
              <w:t>因公出国（境）</w:t>
            </w:r>
          </w:p>
        </w:tc>
        <w:tc>
          <w:tcPr>
            <w:tcW w:w="1200" w:type="dxa"/>
            <w:vAlign w:val="center"/>
          </w:tcPr>
          <w:p>
            <w:pPr>
              <w:widowControl/>
              <w:jc w:val="right"/>
              <w:rPr>
                <w:rFonts w:eastAsiaTheme="minorEastAsia"/>
                <w:szCs w:val="21"/>
              </w:rPr>
            </w:pPr>
            <w:r>
              <w:rPr>
                <w:rFonts w:hint="eastAsia" w:eastAsiaTheme="minorEastAsia"/>
                <w:szCs w:val="21"/>
              </w:rPr>
              <w:t>-</w:t>
            </w:r>
          </w:p>
        </w:tc>
        <w:tc>
          <w:tcPr>
            <w:tcW w:w="1267" w:type="dxa"/>
            <w:vAlign w:val="center"/>
          </w:tcPr>
          <w:p>
            <w:pPr>
              <w:widowControl/>
              <w:jc w:val="right"/>
              <w:rPr>
                <w:rFonts w:eastAsiaTheme="minorEastAsia"/>
                <w:szCs w:val="21"/>
              </w:rPr>
            </w:pPr>
            <w:r>
              <w:rPr>
                <w:rFonts w:hint="eastAsia" w:eastAsiaTheme="minorEastAsia"/>
                <w:szCs w:val="21"/>
              </w:rPr>
              <w:t>-</w:t>
            </w:r>
          </w:p>
        </w:tc>
        <w:tc>
          <w:tcPr>
            <w:tcW w:w="2813" w:type="dxa"/>
            <w:vAlign w:val="center"/>
          </w:tcPr>
          <w:p>
            <w:pPr>
              <w:widowControl/>
              <w:jc w:val="right"/>
              <w:rPr>
                <w:rFonts w:eastAsiaTheme="minorEastAsia"/>
                <w:szCs w:val="21"/>
              </w:rPr>
            </w:pPr>
            <w:r>
              <w:rPr>
                <w:rFonts w:hint="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85" w:type="dxa"/>
            <w:vAlign w:val="center"/>
          </w:tcPr>
          <w:p>
            <w:pPr>
              <w:widowControl/>
              <w:jc w:val="center"/>
              <w:rPr>
                <w:rFonts w:ascii="宋体" w:hAnsi="宋体" w:cs="宋体"/>
                <w:szCs w:val="21"/>
              </w:rPr>
            </w:pPr>
            <w:r>
              <w:rPr>
                <w:rFonts w:hint="eastAsia" w:ascii="宋体" w:hAnsi="宋体" w:cs="宋体"/>
                <w:szCs w:val="21"/>
              </w:rPr>
              <w:t>3</w:t>
            </w:r>
          </w:p>
        </w:tc>
        <w:tc>
          <w:tcPr>
            <w:tcW w:w="1954" w:type="dxa"/>
            <w:vAlign w:val="center"/>
          </w:tcPr>
          <w:p>
            <w:pPr>
              <w:widowControl/>
              <w:rPr>
                <w:rFonts w:ascii="宋体" w:hAnsi="宋体" w:cs="宋体"/>
                <w:szCs w:val="21"/>
              </w:rPr>
            </w:pPr>
            <w:r>
              <w:rPr>
                <w:rFonts w:hint="eastAsia" w:ascii="宋体" w:hAnsi="宋体" w:cs="宋体"/>
                <w:szCs w:val="21"/>
              </w:rPr>
              <w:t>公务接待费</w:t>
            </w:r>
          </w:p>
        </w:tc>
        <w:tc>
          <w:tcPr>
            <w:tcW w:w="1200" w:type="dxa"/>
            <w:vAlign w:val="center"/>
          </w:tcPr>
          <w:p>
            <w:pPr>
              <w:widowControl/>
              <w:jc w:val="right"/>
              <w:rPr>
                <w:rFonts w:eastAsiaTheme="minorEastAsia"/>
                <w:szCs w:val="21"/>
              </w:rPr>
            </w:pPr>
            <w:r>
              <w:rPr>
                <w:rFonts w:hint="eastAsia" w:eastAsiaTheme="minorEastAsia"/>
                <w:szCs w:val="21"/>
              </w:rPr>
              <w:t>20.00</w:t>
            </w:r>
          </w:p>
        </w:tc>
        <w:tc>
          <w:tcPr>
            <w:tcW w:w="1267" w:type="dxa"/>
            <w:vAlign w:val="center"/>
          </w:tcPr>
          <w:p>
            <w:pPr>
              <w:widowControl/>
              <w:jc w:val="right"/>
              <w:rPr>
                <w:rFonts w:eastAsiaTheme="minorEastAsia"/>
                <w:szCs w:val="21"/>
              </w:rPr>
            </w:pPr>
            <w:r>
              <w:rPr>
                <w:rFonts w:hint="eastAsia" w:eastAsiaTheme="minorEastAsia"/>
                <w:szCs w:val="21"/>
              </w:rPr>
              <w:t>20.00</w:t>
            </w:r>
          </w:p>
        </w:tc>
        <w:tc>
          <w:tcPr>
            <w:tcW w:w="2813" w:type="dxa"/>
            <w:vAlign w:val="center"/>
          </w:tcPr>
          <w:p>
            <w:pPr>
              <w:widowControl/>
              <w:jc w:val="right"/>
              <w:rPr>
                <w:rFonts w:eastAsiaTheme="minorEastAsia"/>
                <w:szCs w:val="21"/>
              </w:rPr>
            </w:pPr>
            <w:r>
              <w:rPr>
                <w:rFonts w:hint="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2639" w:type="dxa"/>
            <w:gridSpan w:val="2"/>
            <w:vAlign w:val="center"/>
          </w:tcPr>
          <w:p>
            <w:pPr>
              <w:widowControl/>
              <w:jc w:val="center"/>
              <w:rPr>
                <w:rFonts w:ascii="宋体" w:hAnsi="宋体" w:cs="宋体"/>
                <w:b/>
                <w:bCs/>
                <w:szCs w:val="21"/>
              </w:rPr>
            </w:pPr>
            <w:r>
              <w:rPr>
                <w:rFonts w:hint="eastAsia" w:ascii="宋体" w:hAnsi="宋体" w:cs="宋体"/>
                <w:b/>
                <w:bCs/>
                <w:szCs w:val="21"/>
              </w:rPr>
              <w:t>合计</w:t>
            </w:r>
          </w:p>
        </w:tc>
        <w:tc>
          <w:tcPr>
            <w:tcW w:w="1200" w:type="dxa"/>
            <w:vAlign w:val="center"/>
          </w:tcPr>
          <w:p>
            <w:pPr>
              <w:widowControl/>
              <w:jc w:val="right"/>
              <w:rPr>
                <w:rFonts w:eastAsiaTheme="minorEastAsia"/>
                <w:b/>
                <w:bCs/>
                <w:szCs w:val="21"/>
              </w:rPr>
            </w:pPr>
            <w:r>
              <w:rPr>
                <w:rFonts w:hint="eastAsia" w:eastAsiaTheme="minorEastAsia"/>
                <w:b/>
                <w:bCs/>
                <w:szCs w:val="21"/>
              </w:rPr>
              <w:t>30.00</w:t>
            </w:r>
          </w:p>
        </w:tc>
        <w:tc>
          <w:tcPr>
            <w:tcW w:w="1267" w:type="dxa"/>
            <w:vAlign w:val="center"/>
          </w:tcPr>
          <w:p>
            <w:pPr>
              <w:widowControl/>
              <w:jc w:val="right"/>
              <w:rPr>
                <w:rFonts w:eastAsiaTheme="minorEastAsia"/>
                <w:b/>
                <w:bCs/>
                <w:szCs w:val="21"/>
              </w:rPr>
            </w:pPr>
            <w:r>
              <w:rPr>
                <w:rFonts w:hint="eastAsia" w:eastAsiaTheme="minorEastAsia"/>
                <w:b/>
                <w:bCs/>
                <w:szCs w:val="21"/>
              </w:rPr>
              <w:t>30.00</w:t>
            </w:r>
          </w:p>
        </w:tc>
        <w:tc>
          <w:tcPr>
            <w:tcW w:w="2813" w:type="dxa"/>
            <w:vAlign w:val="center"/>
          </w:tcPr>
          <w:p>
            <w:pPr>
              <w:widowControl/>
              <w:jc w:val="right"/>
              <w:rPr>
                <w:rFonts w:eastAsiaTheme="minorEastAsia"/>
                <w:szCs w:val="21"/>
              </w:rPr>
            </w:pPr>
          </w:p>
        </w:tc>
      </w:tr>
    </w:tbl>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（三）项目支出情况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1、项目支出明细情况</w:t>
      </w:r>
    </w:p>
    <w:p>
      <w:pPr>
        <w:pStyle w:val="8"/>
        <w:ind w:left="0" w:leftChars="0" w:firstLine="560"/>
        <w:rPr>
          <w:rFonts w:asciiTheme="minorEastAsia" w:hAnsiTheme="minorEastAsia" w:cstheme="minorEastAsia"/>
          <w:sz w:val="28"/>
          <w:szCs w:val="28"/>
        </w:rPr>
      </w:pPr>
      <w:r>
        <w:rPr>
          <w:rFonts w:asciiTheme="minorEastAsia" w:hAnsiTheme="minorEastAsia" w:cstheme="minorEastAsia"/>
          <w:sz w:val="28"/>
          <w:szCs w:val="28"/>
        </w:rPr>
        <w:t>项目支出是指单位为完成特定工作任务或事业发展目标而发生的支出，包括学生资助补助资金、疫情防控资金、省属公办中职学校生均拨款提标资金、省级就业补助资金、改善中职学校办学基础条件等方面的</w:t>
      </w:r>
      <w:r>
        <w:rPr>
          <w:rFonts w:hint="eastAsia" w:asciiTheme="minorEastAsia" w:hAnsiTheme="minorEastAsia" w:cstheme="minorEastAsia"/>
          <w:sz w:val="28"/>
          <w:szCs w:val="28"/>
        </w:rPr>
        <w:t>项目资金，具体明细如下表所示：</w:t>
      </w:r>
    </w:p>
    <w:p>
      <w:pPr>
        <w:ind w:firstLine="361"/>
        <w:jc w:val="center"/>
        <w:rPr>
          <w:b/>
          <w:sz w:val="24"/>
        </w:rPr>
      </w:pPr>
      <w:r>
        <w:rPr>
          <w:b/>
          <w:sz w:val="24"/>
        </w:rPr>
        <w:t>20</w:t>
      </w:r>
      <w:r>
        <w:rPr>
          <w:rFonts w:hint="eastAsia"/>
          <w:b/>
          <w:sz w:val="24"/>
        </w:rPr>
        <w:t>20</w:t>
      </w:r>
      <w:r>
        <w:rPr>
          <w:b/>
          <w:sz w:val="24"/>
        </w:rPr>
        <w:t>年</w:t>
      </w:r>
      <w:r>
        <w:rPr>
          <w:rFonts w:hint="eastAsia"/>
          <w:b/>
          <w:sz w:val="24"/>
        </w:rPr>
        <w:t>汽车学院项目</w:t>
      </w:r>
      <w:r>
        <w:rPr>
          <w:b/>
          <w:sz w:val="24"/>
        </w:rPr>
        <w:t>支出预算数与决算数对比表</w:t>
      </w:r>
    </w:p>
    <w:p>
      <w:pPr>
        <w:ind w:firstLine="361"/>
        <w:jc w:val="right"/>
        <w:rPr>
          <w:bCs/>
          <w:sz w:val="18"/>
        </w:rPr>
      </w:pPr>
      <w:r>
        <w:rPr>
          <w:bCs/>
          <w:sz w:val="24"/>
        </w:rPr>
        <w:t>单位：</w:t>
      </w:r>
      <w:r>
        <w:rPr>
          <w:rFonts w:hint="eastAsia"/>
          <w:bCs/>
          <w:sz w:val="24"/>
        </w:rPr>
        <w:t>万</w:t>
      </w:r>
      <w:r>
        <w:rPr>
          <w:bCs/>
          <w:sz w:val="24"/>
        </w:rPr>
        <w:t>元</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931"/>
        <w:gridCol w:w="1656"/>
        <w:gridCol w:w="1725"/>
        <w:gridCol w:w="13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blHeader/>
        </w:trPr>
        <w:tc>
          <w:tcPr>
            <w:tcW w:w="2775"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项目</w:t>
            </w:r>
          </w:p>
        </w:tc>
        <w:tc>
          <w:tcPr>
            <w:tcW w:w="775"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年初预算数</w:t>
            </w:r>
          </w:p>
        </w:tc>
        <w:tc>
          <w:tcPr>
            <w:tcW w:w="807" w:type="pct"/>
            <w:vAlign w:val="center"/>
          </w:tcPr>
          <w:p>
            <w:pPr>
              <w:widowControl/>
              <w:jc w:val="center"/>
              <w:rPr>
                <w:rFonts w:ascii="宋体" w:hAnsi="宋体" w:cs="宋体"/>
                <w:b/>
                <w:bCs/>
                <w:color w:val="000000"/>
                <w:sz w:val="22"/>
              </w:rPr>
            </w:pPr>
            <w:r>
              <w:rPr>
                <w:rFonts w:hint="eastAsia" w:ascii="宋体" w:hAnsi="宋体" w:cs="宋体"/>
                <w:b/>
                <w:bCs/>
                <w:color w:val="000000"/>
                <w:sz w:val="22"/>
              </w:rPr>
              <w:t>调整预算数</w:t>
            </w:r>
          </w:p>
        </w:tc>
        <w:tc>
          <w:tcPr>
            <w:tcW w:w="641" w:type="pct"/>
            <w:noWrap/>
            <w:vAlign w:val="center"/>
          </w:tcPr>
          <w:p>
            <w:pPr>
              <w:widowControl/>
              <w:jc w:val="center"/>
              <w:rPr>
                <w:rFonts w:ascii="宋体" w:hAnsi="宋体" w:cs="宋体"/>
                <w:b/>
                <w:bCs/>
                <w:color w:val="000000"/>
                <w:sz w:val="22"/>
              </w:rPr>
            </w:pPr>
            <w:r>
              <w:rPr>
                <w:rFonts w:hint="eastAsia" w:ascii="宋体" w:hAnsi="宋体" w:cs="宋体"/>
                <w:b/>
                <w:bCs/>
                <w:color w:val="000000"/>
                <w:sz w:val="22"/>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37" w:hRule="atLeast"/>
        </w:trPr>
        <w:tc>
          <w:tcPr>
            <w:tcW w:w="2775" w:type="pct"/>
            <w:noWrap/>
            <w:vAlign w:val="center"/>
          </w:tcPr>
          <w:p>
            <w:pPr>
              <w:widowControl/>
              <w:jc w:val="center"/>
              <w:rPr>
                <w:rFonts w:ascii="宋体" w:hAnsi="宋体" w:cs="宋体"/>
                <w:szCs w:val="21"/>
              </w:rPr>
            </w:pPr>
            <w:r>
              <w:rPr>
                <w:rFonts w:ascii="宋体" w:hAnsi="宋体" w:cs="宋体"/>
                <w:szCs w:val="21"/>
              </w:rPr>
              <w:t>2020年省属公办中职学校生均拨款提标资金</w:t>
            </w:r>
          </w:p>
        </w:tc>
        <w:tc>
          <w:tcPr>
            <w:tcW w:w="775" w:type="pct"/>
            <w:noWrap/>
            <w:vAlign w:val="center"/>
          </w:tcPr>
          <w:p>
            <w:pPr>
              <w:widowControl/>
              <w:jc w:val="right"/>
              <w:rPr>
                <w:rFonts w:eastAsiaTheme="minorEastAsia"/>
                <w:szCs w:val="21"/>
              </w:rPr>
            </w:pPr>
          </w:p>
        </w:tc>
        <w:tc>
          <w:tcPr>
            <w:tcW w:w="1376" w:type="dxa"/>
            <w:vAlign w:val="center"/>
          </w:tcPr>
          <w:p>
            <w:pPr>
              <w:widowControl/>
              <w:jc w:val="right"/>
              <w:rPr>
                <w:szCs w:val="21"/>
              </w:rPr>
            </w:pPr>
            <w:r>
              <w:rPr>
                <w:szCs w:val="21"/>
              </w:rPr>
              <w:t xml:space="preserve">973.00 </w:t>
            </w:r>
          </w:p>
        </w:tc>
        <w:tc>
          <w:tcPr>
            <w:tcW w:w="1094" w:type="dxa"/>
            <w:noWrap/>
            <w:vAlign w:val="center"/>
          </w:tcPr>
          <w:p>
            <w:pPr>
              <w:widowControl/>
              <w:jc w:val="right"/>
              <w:rPr>
                <w:szCs w:val="21"/>
              </w:rPr>
            </w:pPr>
            <w:r>
              <w:rPr>
                <w:rFonts w:hint="eastAsia"/>
                <w:szCs w:val="21"/>
              </w:rPr>
              <w:t>-</w:t>
            </w:r>
            <w:r>
              <w:rPr>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2020年省级集中的地方教育附加资金</w:t>
            </w:r>
          </w:p>
        </w:tc>
        <w:tc>
          <w:tcPr>
            <w:tcW w:w="775" w:type="pct"/>
            <w:noWrap/>
            <w:vAlign w:val="center"/>
          </w:tcPr>
          <w:p>
            <w:pPr>
              <w:widowControl/>
              <w:jc w:val="right"/>
              <w:rPr>
                <w:rFonts w:eastAsiaTheme="minorEastAsia"/>
                <w:szCs w:val="21"/>
              </w:rPr>
            </w:pPr>
          </w:p>
        </w:tc>
        <w:tc>
          <w:tcPr>
            <w:tcW w:w="1376" w:type="dxa"/>
            <w:vAlign w:val="center"/>
          </w:tcPr>
          <w:p>
            <w:pPr>
              <w:widowControl/>
              <w:jc w:val="right"/>
              <w:rPr>
                <w:szCs w:val="21"/>
              </w:rPr>
            </w:pPr>
            <w:r>
              <w:rPr>
                <w:szCs w:val="21"/>
              </w:rPr>
              <w:t xml:space="preserve">100.00 </w:t>
            </w:r>
          </w:p>
        </w:tc>
        <w:tc>
          <w:tcPr>
            <w:tcW w:w="1094" w:type="dxa"/>
            <w:noWrap/>
            <w:vAlign w:val="center"/>
          </w:tcPr>
          <w:p>
            <w:pPr>
              <w:widowControl/>
              <w:jc w:val="right"/>
              <w:rPr>
                <w:szCs w:val="21"/>
              </w:rPr>
            </w:pPr>
            <w:r>
              <w:rPr>
                <w:szCs w:val="21"/>
              </w:rPr>
              <w:t xml:space="preserve">30.83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院内0.4KV配电工程、西南角绿化工程</w:t>
            </w:r>
          </w:p>
        </w:tc>
        <w:tc>
          <w:tcPr>
            <w:tcW w:w="775" w:type="pct"/>
            <w:noWrap/>
            <w:vAlign w:val="center"/>
          </w:tcPr>
          <w:p>
            <w:pPr>
              <w:widowControl/>
              <w:jc w:val="right"/>
              <w:rPr>
                <w:rFonts w:eastAsiaTheme="minorEastAsia"/>
                <w:szCs w:val="21"/>
              </w:rPr>
            </w:pPr>
          </w:p>
        </w:tc>
        <w:tc>
          <w:tcPr>
            <w:tcW w:w="1376" w:type="dxa"/>
            <w:vAlign w:val="center"/>
          </w:tcPr>
          <w:p>
            <w:pPr>
              <w:widowControl/>
              <w:jc w:val="right"/>
              <w:rPr>
                <w:szCs w:val="21"/>
              </w:rPr>
            </w:pPr>
            <w:r>
              <w:rPr>
                <w:szCs w:val="21"/>
              </w:rPr>
              <w:t xml:space="preserve">100.40 </w:t>
            </w:r>
          </w:p>
        </w:tc>
        <w:tc>
          <w:tcPr>
            <w:tcW w:w="1094" w:type="dxa"/>
            <w:noWrap/>
            <w:vAlign w:val="center"/>
          </w:tcPr>
          <w:p>
            <w:pPr>
              <w:widowControl/>
              <w:jc w:val="right"/>
              <w:rPr>
                <w:szCs w:val="21"/>
              </w:rPr>
            </w:pPr>
            <w:r>
              <w:rPr>
                <w:szCs w:val="21"/>
              </w:rPr>
              <w:t xml:space="preserve">100.40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下达2019年校园招聘活动一次性补助资金</w:t>
            </w:r>
          </w:p>
        </w:tc>
        <w:tc>
          <w:tcPr>
            <w:tcW w:w="775" w:type="pct"/>
            <w:noWrap/>
            <w:vAlign w:val="center"/>
          </w:tcPr>
          <w:p>
            <w:pPr>
              <w:widowControl/>
              <w:jc w:val="right"/>
              <w:rPr>
                <w:rFonts w:eastAsiaTheme="minorEastAsia"/>
                <w:szCs w:val="21"/>
              </w:rPr>
            </w:pPr>
          </w:p>
        </w:tc>
        <w:tc>
          <w:tcPr>
            <w:tcW w:w="1376" w:type="dxa"/>
            <w:vAlign w:val="center"/>
          </w:tcPr>
          <w:p>
            <w:pPr>
              <w:widowControl/>
              <w:jc w:val="right"/>
              <w:rPr>
                <w:szCs w:val="21"/>
              </w:rPr>
            </w:pPr>
            <w:r>
              <w:rPr>
                <w:szCs w:val="21"/>
              </w:rPr>
              <w:t xml:space="preserve">7.10 </w:t>
            </w:r>
          </w:p>
        </w:tc>
        <w:tc>
          <w:tcPr>
            <w:tcW w:w="1094" w:type="dxa"/>
            <w:noWrap/>
            <w:vAlign w:val="center"/>
          </w:tcPr>
          <w:p>
            <w:pPr>
              <w:widowControl/>
              <w:jc w:val="right"/>
              <w:rPr>
                <w:szCs w:val="21"/>
              </w:rPr>
            </w:pPr>
            <w:r>
              <w:rPr>
                <w:szCs w:val="21"/>
              </w:rPr>
              <w:t xml:space="preserve">7.10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解决学院办学基础能力建设方面的资金问题</w:t>
            </w:r>
          </w:p>
        </w:tc>
        <w:tc>
          <w:tcPr>
            <w:tcW w:w="775" w:type="pct"/>
            <w:noWrap/>
            <w:vAlign w:val="center"/>
          </w:tcPr>
          <w:p>
            <w:pPr>
              <w:widowControl/>
              <w:jc w:val="right"/>
              <w:rPr>
                <w:szCs w:val="21"/>
              </w:rPr>
            </w:pPr>
          </w:p>
        </w:tc>
        <w:tc>
          <w:tcPr>
            <w:tcW w:w="1376" w:type="dxa"/>
            <w:vAlign w:val="center"/>
          </w:tcPr>
          <w:p>
            <w:pPr>
              <w:widowControl/>
              <w:jc w:val="right"/>
              <w:rPr>
                <w:szCs w:val="21"/>
              </w:rPr>
            </w:pPr>
            <w:r>
              <w:rPr>
                <w:szCs w:val="21"/>
              </w:rPr>
              <w:t xml:space="preserve">200.00 </w:t>
            </w:r>
          </w:p>
        </w:tc>
        <w:tc>
          <w:tcPr>
            <w:tcW w:w="1094" w:type="dxa"/>
            <w:noWrap/>
            <w:vAlign w:val="center"/>
          </w:tcPr>
          <w:p>
            <w:pPr>
              <w:widowControl/>
              <w:jc w:val="right"/>
              <w:rPr>
                <w:szCs w:val="21"/>
              </w:rPr>
            </w:pPr>
            <w:r>
              <w:rPr>
                <w:szCs w:val="21"/>
              </w:rPr>
              <w:t xml:space="preserve">200.00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提前下达2020年学生资助中央和省级补助资金</w:t>
            </w:r>
          </w:p>
        </w:tc>
        <w:tc>
          <w:tcPr>
            <w:tcW w:w="775" w:type="pct"/>
            <w:noWrap/>
            <w:vAlign w:val="center"/>
          </w:tcPr>
          <w:p>
            <w:pPr>
              <w:widowControl/>
              <w:jc w:val="right"/>
              <w:rPr>
                <w:rFonts w:eastAsiaTheme="minorEastAsia"/>
                <w:szCs w:val="21"/>
              </w:rPr>
            </w:pPr>
          </w:p>
        </w:tc>
        <w:tc>
          <w:tcPr>
            <w:tcW w:w="1376" w:type="dxa"/>
            <w:vAlign w:val="center"/>
          </w:tcPr>
          <w:p>
            <w:pPr>
              <w:widowControl/>
              <w:jc w:val="right"/>
              <w:rPr>
                <w:szCs w:val="21"/>
              </w:rPr>
            </w:pPr>
            <w:r>
              <w:rPr>
                <w:szCs w:val="21"/>
              </w:rPr>
              <w:t xml:space="preserve">227.80 </w:t>
            </w:r>
          </w:p>
        </w:tc>
        <w:tc>
          <w:tcPr>
            <w:tcW w:w="1094" w:type="dxa"/>
            <w:noWrap/>
            <w:vAlign w:val="center"/>
          </w:tcPr>
          <w:p>
            <w:pPr>
              <w:widowControl/>
              <w:jc w:val="right"/>
              <w:rPr>
                <w:szCs w:val="21"/>
              </w:rPr>
            </w:pPr>
            <w:r>
              <w:rPr>
                <w:szCs w:val="21"/>
              </w:rPr>
              <w:t xml:space="preserve">227.80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2019年省属公办中职学校生均拨款提标资金</w:t>
            </w:r>
          </w:p>
        </w:tc>
        <w:tc>
          <w:tcPr>
            <w:tcW w:w="775" w:type="pct"/>
            <w:noWrap/>
            <w:vAlign w:val="center"/>
          </w:tcPr>
          <w:p>
            <w:pPr>
              <w:widowControl/>
              <w:jc w:val="right"/>
              <w:rPr>
                <w:rFonts w:eastAsiaTheme="minorEastAsia"/>
                <w:szCs w:val="21"/>
              </w:rPr>
            </w:pPr>
          </w:p>
        </w:tc>
        <w:tc>
          <w:tcPr>
            <w:tcW w:w="1376" w:type="dxa"/>
            <w:vAlign w:val="center"/>
          </w:tcPr>
          <w:p>
            <w:pPr>
              <w:widowControl/>
              <w:jc w:val="right"/>
              <w:rPr>
                <w:szCs w:val="21"/>
              </w:rPr>
            </w:pPr>
            <w:r>
              <w:rPr>
                <w:szCs w:val="21"/>
              </w:rPr>
              <w:t xml:space="preserve">816.59 </w:t>
            </w:r>
          </w:p>
        </w:tc>
        <w:tc>
          <w:tcPr>
            <w:tcW w:w="1094" w:type="dxa"/>
            <w:noWrap/>
            <w:vAlign w:val="center"/>
          </w:tcPr>
          <w:p>
            <w:pPr>
              <w:widowControl/>
              <w:jc w:val="right"/>
              <w:rPr>
                <w:szCs w:val="21"/>
              </w:rPr>
            </w:pPr>
            <w:r>
              <w:rPr>
                <w:szCs w:val="21"/>
              </w:rPr>
              <w:t xml:space="preserve">816.59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2019年学生资助资金（省属学校）</w:t>
            </w:r>
          </w:p>
        </w:tc>
        <w:tc>
          <w:tcPr>
            <w:tcW w:w="775" w:type="pct"/>
            <w:noWrap/>
            <w:vAlign w:val="center"/>
          </w:tcPr>
          <w:p>
            <w:pPr>
              <w:widowControl/>
              <w:jc w:val="right"/>
            </w:pPr>
          </w:p>
        </w:tc>
        <w:tc>
          <w:tcPr>
            <w:tcW w:w="1376" w:type="dxa"/>
            <w:vAlign w:val="center"/>
          </w:tcPr>
          <w:p>
            <w:pPr>
              <w:widowControl/>
              <w:jc w:val="right"/>
              <w:rPr>
                <w:szCs w:val="21"/>
              </w:rPr>
            </w:pPr>
            <w:r>
              <w:rPr>
                <w:szCs w:val="21"/>
              </w:rPr>
              <w:t xml:space="preserve">279.15 </w:t>
            </w:r>
          </w:p>
        </w:tc>
        <w:tc>
          <w:tcPr>
            <w:tcW w:w="1094" w:type="dxa"/>
            <w:noWrap/>
            <w:vAlign w:val="center"/>
          </w:tcPr>
          <w:p>
            <w:pPr>
              <w:widowControl/>
              <w:jc w:val="right"/>
              <w:rPr>
                <w:szCs w:val="21"/>
              </w:rPr>
            </w:pPr>
            <w:r>
              <w:rPr>
                <w:szCs w:val="21"/>
              </w:rPr>
              <w:t xml:space="preserve">279.15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2019年职业教育支出资金</w:t>
            </w:r>
          </w:p>
        </w:tc>
        <w:tc>
          <w:tcPr>
            <w:tcW w:w="775" w:type="pct"/>
            <w:noWrap/>
            <w:vAlign w:val="center"/>
          </w:tcPr>
          <w:p>
            <w:pPr>
              <w:widowControl/>
              <w:jc w:val="right"/>
            </w:pPr>
          </w:p>
        </w:tc>
        <w:tc>
          <w:tcPr>
            <w:tcW w:w="1376" w:type="dxa"/>
            <w:vAlign w:val="bottom"/>
          </w:tcPr>
          <w:p>
            <w:pPr>
              <w:widowControl/>
              <w:jc w:val="right"/>
              <w:rPr>
                <w:szCs w:val="21"/>
              </w:rPr>
            </w:pPr>
            <w:r>
              <w:rPr>
                <w:szCs w:val="21"/>
              </w:rPr>
              <w:t xml:space="preserve">100.00 </w:t>
            </w:r>
          </w:p>
        </w:tc>
        <w:tc>
          <w:tcPr>
            <w:tcW w:w="1094" w:type="dxa"/>
            <w:noWrap/>
            <w:vAlign w:val="center"/>
          </w:tcPr>
          <w:p>
            <w:pPr>
              <w:widowControl/>
              <w:jc w:val="right"/>
              <w:rPr>
                <w:szCs w:val="21"/>
              </w:rPr>
            </w:pPr>
            <w:r>
              <w:rPr>
                <w:szCs w:val="21"/>
              </w:rPr>
              <w:t xml:space="preserve">100.00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2020</w:t>
            </w:r>
            <w:r>
              <w:rPr>
                <w:rFonts w:hint="eastAsia" w:ascii="宋体" w:hAnsi="宋体" w:cs="宋体"/>
                <w:szCs w:val="21"/>
              </w:rPr>
              <w:t>年全省学校防控新型冠状病毒疫情补助经费</w:t>
            </w:r>
          </w:p>
        </w:tc>
        <w:tc>
          <w:tcPr>
            <w:tcW w:w="775" w:type="pct"/>
            <w:noWrap/>
            <w:vAlign w:val="center"/>
          </w:tcPr>
          <w:p>
            <w:pPr>
              <w:widowControl/>
              <w:jc w:val="right"/>
              <w:rPr>
                <w:b/>
                <w:bCs/>
              </w:rPr>
            </w:pPr>
          </w:p>
        </w:tc>
        <w:tc>
          <w:tcPr>
            <w:tcW w:w="1376" w:type="dxa"/>
            <w:vAlign w:val="bottom"/>
          </w:tcPr>
          <w:p>
            <w:pPr>
              <w:widowControl/>
              <w:jc w:val="right"/>
              <w:rPr>
                <w:szCs w:val="21"/>
              </w:rPr>
            </w:pPr>
            <w:r>
              <w:rPr>
                <w:szCs w:val="21"/>
              </w:rPr>
              <w:t xml:space="preserve">10.00 </w:t>
            </w:r>
          </w:p>
        </w:tc>
        <w:tc>
          <w:tcPr>
            <w:tcW w:w="1094" w:type="dxa"/>
            <w:noWrap/>
            <w:vAlign w:val="center"/>
          </w:tcPr>
          <w:p>
            <w:pPr>
              <w:widowControl/>
              <w:jc w:val="right"/>
              <w:rPr>
                <w:szCs w:val="21"/>
              </w:rPr>
            </w:pPr>
            <w:r>
              <w:rPr>
                <w:szCs w:val="21"/>
              </w:rPr>
              <w:t xml:space="preserve">10.00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提前下达2020年省属学校改善中职学校办学条件</w:t>
            </w:r>
          </w:p>
        </w:tc>
        <w:tc>
          <w:tcPr>
            <w:tcW w:w="775" w:type="pct"/>
            <w:noWrap/>
            <w:vAlign w:val="center"/>
          </w:tcPr>
          <w:p>
            <w:pPr>
              <w:widowControl/>
              <w:jc w:val="right"/>
              <w:rPr>
                <w:b/>
                <w:bCs/>
              </w:rPr>
            </w:pPr>
          </w:p>
        </w:tc>
        <w:tc>
          <w:tcPr>
            <w:tcW w:w="1376" w:type="dxa"/>
            <w:vAlign w:val="bottom"/>
          </w:tcPr>
          <w:p>
            <w:pPr>
              <w:widowControl/>
              <w:jc w:val="right"/>
              <w:rPr>
                <w:szCs w:val="21"/>
              </w:rPr>
            </w:pPr>
            <w:r>
              <w:rPr>
                <w:szCs w:val="21"/>
              </w:rPr>
              <w:t xml:space="preserve">390.00 </w:t>
            </w:r>
          </w:p>
        </w:tc>
        <w:tc>
          <w:tcPr>
            <w:tcW w:w="1094" w:type="dxa"/>
            <w:noWrap/>
            <w:vAlign w:val="center"/>
          </w:tcPr>
          <w:p>
            <w:pPr>
              <w:widowControl/>
              <w:jc w:val="right"/>
              <w:rPr>
                <w:szCs w:val="21"/>
              </w:rPr>
            </w:pPr>
            <w:r>
              <w:rPr>
                <w:szCs w:val="21"/>
              </w:rPr>
              <w:t xml:space="preserve">390.00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hint="eastAsia" w:ascii="宋体" w:hAnsi="宋体" w:cs="宋体"/>
                <w:szCs w:val="21"/>
              </w:rPr>
              <w:t>工量具、仪器仪表</w:t>
            </w:r>
          </w:p>
        </w:tc>
        <w:tc>
          <w:tcPr>
            <w:tcW w:w="1321" w:type="dxa"/>
            <w:noWrap/>
            <w:vAlign w:val="bottom"/>
          </w:tcPr>
          <w:p>
            <w:pPr>
              <w:widowControl/>
              <w:jc w:val="right"/>
              <w:rPr>
                <w:szCs w:val="21"/>
              </w:rPr>
            </w:pPr>
            <w:r>
              <w:rPr>
                <w:szCs w:val="21"/>
              </w:rPr>
              <w:t xml:space="preserve">143.93 </w:t>
            </w:r>
          </w:p>
        </w:tc>
        <w:tc>
          <w:tcPr>
            <w:tcW w:w="1376" w:type="dxa"/>
            <w:vAlign w:val="bottom"/>
          </w:tcPr>
          <w:p>
            <w:pPr>
              <w:widowControl/>
              <w:jc w:val="right"/>
              <w:rPr>
                <w:szCs w:val="21"/>
              </w:rPr>
            </w:pPr>
            <w:r>
              <w:rPr>
                <w:szCs w:val="21"/>
              </w:rPr>
              <w:t xml:space="preserve">143.93 </w:t>
            </w:r>
          </w:p>
        </w:tc>
        <w:tc>
          <w:tcPr>
            <w:tcW w:w="1094" w:type="dxa"/>
            <w:noWrap/>
            <w:vAlign w:val="center"/>
          </w:tcPr>
          <w:p>
            <w:pPr>
              <w:widowControl/>
              <w:jc w:val="right"/>
              <w:rPr>
                <w:szCs w:val="21"/>
              </w:rPr>
            </w:pPr>
            <w:r>
              <w:rPr>
                <w:szCs w:val="21"/>
              </w:rPr>
              <w:t xml:space="preserve">143.93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hint="eastAsia" w:ascii="宋体" w:hAnsi="宋体" w:cs="宋体"/>
                <w:szCs w:val="21"/>
              </w:rPr>
              <w:t>信息化设备</w:t>
            </w:r>
          </w:p>
        </w:tc>
        <w:tc>
          <w:tcPr>
            <w:tcW w:w="1321" w:type="dxa"/>
            <w:noWrap/>
            <w:vAlign w:val="bottom"/>
          </w:tcPr>
          <w:p>
            <w:pPr>
              <w:widowControl/>
              <w:jc w:val="right"/>
              <w:rPr>
                <w:szCs w:val="21"/>
              </w:rPr>
            </w:pPr>
            <w:r>
              <w:rPr>
                <w:szCs w:val="21"/>
              </w:rPr>
              <w:t xml:space="preserve">50.00 </w:t>
            </w:r>
          </w:p>
        </w:tc>
        <w:tc>
          <w:tcPr>
            <w:tcW w:w="1376" w:type="dxa"/>
            <w:vAlign w:val="bottom"/>
          </w:tcPr>
          <w:p>
            <w:pPr>
              <w:widowControl/>
              <w:jc w:val="right"/>
              <w:rPr>
                <w:szCs w:val="21"/>
              </w:rPr>
            </w:pPr>
            <w:r>
              <w:rPr>
                <w:szCs w:val="21"/>
              </w:rPr>
              <w:t xml:space="preserve">50.00 </w:t>
            </w:r>
          </w:p>
        </w:tc>
        <w:tc>
          <w:tcPr>
            <w:tcW w:w="1094" w:type="dxa"/>
            <w:noWrap/>
            <w:vAlign w:val="center"/>
          </w:tcPr>
          <w:p>
            <w:pPr>
              <w:widowControl/>
              <w:jc w:val="right"/>
              <w:rPr>
                <w:szCs w:val="21"/>
              </w:rPr>
            </w:pPr>
            <w:r>
              <w:rPr>
                <w:szCs w:val="21"/>
              </w:rPr>
              <w:t xml:space="preserve">50.00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提前下达2020年学生资助省级补助资金</w:t>
            </w:r>
          </w:p>
        </w:tc>
        <w:tc>
          <w:tcPr>
            <w:tcW w:w="775" w:type="pct"/>
            <w:noWrap/>
            <w:vAlign w:val="center"/>
          </w:tcPr>
          <w:p>
            <w:pPr>
              <w:widowControl/>
              <w:jc w:val="right"/>
              <w:rPr>
                <w:b/>
                <w:bCs/>
              </w:rPr>
            </w:pPr>
          </w:p>
        </w:tc>
        <w:tc>
          <w:tcPr>
            <w:tcW w:w="1376" w:type="dxa"/>
            <w:vAlign w:val="bottom"/>
          </w:tcPr>
          <w:p>
            <w:pPr>
              <w:widowControl/>
              <w:jc w:val="right"/>
              <w:rPr>
                <w:szCs w:val="21"/>
              </w:rPr>
            </w:pPr>
            <w:r>
              <w:rPr>
                <w:szCs w:val="21"/>
              </w:rPr>
              <w:t xml:space="preserve">148.27 </w:t>
            </w:r>
          </w:p>
        </w:tc>
        <w:tc>
          <w:tcPr>
            <w:tcW w:w="1094" w:type="dxa"/>
            <w:noWrap/>
            <w:vAlign w:val="center"/>
          </w:tcPr>
          <w:p>
            <w:pPr>
              <w:widowControl/>
              <w:jc w:val="right"/>
              <w:rPr>
                <w:szCs w:val="21"/>
              </w:rPr>
            </w:pPr>
            <w:r>
              <w:rPr>
                <w:szCs w:val="21"/>
              </w:rPr>
              <w:t xml:space="preserve">148.27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就业补助专项（省级）</w:t>
            </w:r>
          </w:p>
        </w:tc>
        <w:tc>
          <w:tcPr>
            <w:tcW w:w="775" w:type="pct"/>
            <w:noWrap/>
            <w:vAlign w:val="center"/>
          </w:tcPr>
          <w:p>
            <w:pPr>
              <w:widowControl/>
              <w:jc w:val="right"/>
              <w:rPr>
                <w:b/>
                <w:bCs/>
              </w:rPr>
            </w:pPr>
          </w:p>
        </w:tc>
        <w:tc>
          <w:tcPr>
            <w:tcW w:w="1376" w:type="dxa"/>
            <w:vAlign w:val="bottom"/>
          </w:tcPr>
          <w:p>
            <w:pPr>
              <w:widowControl/>
              <w:jc w:val="right"/>
              <w:rPr>
                <w:szCs w:val="21"/>
              </w:rPr>
            </w:pPr>
            <w:r>
              <w:rPr>
                <w:szCs w:val="21"/>
              </w:rPr>
              <w:t xml:space="preserve">221.92 </w:t>
            </w:r>
          </w:p>
        </w:tc>
        <w:tc>
          <w:tcPr>
            <w:tcW w:w="1094" w:type="dxa"/>
            <w:noWrap/>
            <w:vAlign w:val="center"/>
          </w:tcPr>
          <w:p>
            <w:pPr>
              <w:widowControl/>
              <w:jc w:val="right"/>
              <w:rPr>
                <w:szCs w:val="21"/>
              </w:rPr>
            </w:pPr>
            <w:r>
              <w:rPr>
                <w:szCs w:val="21"/>
              </w:rPr>
              <w:t xml:space="preserve">221.92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免学费</w:t>
            </w:r>
          </w:p>
        </w:tc>
        <w:tc>
          <w:tcPr>
            <w:tcW w:w="775" w:type="pct"/>
            <w:noWrap/>
            <w:vAlign w:val="center"/>
          </w:tcPr>
          <w:p>
            <w:pPr>
              <w:widowControl/>
              <w:jc w:val="right"/>
              <w:rPr>
                <w:b/>
                <w:bCs/>
              </w:rPr>
            </w:pPr>
          </w:p>
        </w:tc>
        <w:tc>
          <w:tcPr>
            <w:tcW w:w="1376" w:type="dxa"/>
            <w:vAlign w:val="bottom"/>
          </w:tcPr>
          <w:p>
            <w:pPr>
              <w:widowControl/>
              <w:jc w:val="right"/>
              <w:rPr>
                <w:szCs w:val="21"/>
              </w:rPr>
            </w:pPr>
            <w:r>
              <w:rPr>
                <w:szCs w:val="21"/>
              </w:rPr>
              <w:t xml:space="preserve">183.16 </w:t>
            </w:r>
          </w:p>
        </w:tc>
        <w:tc>
          <w:tcPr>
            <w:tcW w:w="1094" w:type="dxa"/>
            <w:noWrap/>
            <w:vAlign w:val="center"/>
          </w:tcPr>
          <w:p>
            <w:pPr>
              <w:widowControl/>
              <w:jc w:val="right"/>
              <w:rPr>
                <w:szCs w:val="21"/>
              </w:rPr>
            </w:pPr>
            <w:r>
              <w:rPr>
                <w:szCs w:val="21"/>
              </w:rPr>
              <w:t xml:space="preserve">183.16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ascii="宋体" w:hAnsi="宋体" w:cs="宋体"/>
                <w:szCs w:val="21"/>
              </w:rPr>
              <w:t>奖助学金</w:t>
            </w:r>
          </w:p>
        </w:tc>
        <w:tc>
          <w:tcPr>
            <w:tcW w:w="775" w:type="pct"/>
            <w:noWrap/>
            <w:vAlign w:val="center"/>
          </w:tcPr>
          <w:p>
            <w:pPr>
              <w:widowControl/>
              <w:jc w:val="right"/>
              <w:rPr>
                <w:b/>
                <w:bCs/>
              </w:rPr>
            </w:pPr>
          </w:p>
        </w:tc>
        <w:tc>
          <w:tcPr>
            <w:tcW w:w="807" w:type="pct"/>
            <w:vAlign w:val="center"/>
          </w:tcPr>
          <w:p>
            <w:pPr>
              <w:widowControl/>
              <w:jc w:val="right"/>
              <w:rPr>
                <w:szCs w:val="21"/>
              </w:rPr>
            </w:pPr>
            <w:r>
              <w:rPr>
                <w:szCs w:val="21"/>
              </w:rPr>
              <w:t>18.33</w:t>
            </w:r>
          </w:p>
        </w:tc>
        <w:tc>
          <w:tcPr>
            <w:tcW w:w="1094" w:type="dxa"/>
            <w:noWrap/>
            <w:vAlign w:val="center"/>
          </w:tcPr>
          <w:p>
            <w:pPr>
              <w:widowControl/>
              <w:jc w:val="right"/>
              <w:rPr>
                <w:szCs w:val="21"/>
              </w:rPr>
            </w:pPr>
            <w:r>
              <w:rPr>
                <w:szCs w:val="21"/>
              </w:rPr>
              <w:t xml:space="preserve">18.33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775" w:type="pct"/>
            <w:noWrap/>
            <w:vAlign w:val="center"/>
          </w:tcPr>
          <w:p>
            <w:pPr>
              <w:widowControl/>
              <w:jc w:val="center"/>
              <w:rPr>
                <w:rFonts w:ascii="宋体" w:hAnsi="宋体" w:cs="宋体"/>
                <w:szCs w:val="21"/>
              </w:rPr>
            </w:pPr>
            <w:r>
              <w:rPr>
                <w:rFonts w:hint="eastAsia" w:ascii="宋体" w:hAnsi="宋体" w:cs="宋体"/>
                <w:b/>
                <w:bCs/>
                <w:szCs w:val="21"/>
              </w:rPr>
              <w:t>合计</w:t>
            </w:r>
          </w:p>
        </w:tc>
        <w:tc>
          <w:tcPr>
            <w:tcW w:w="775" w:type="pct"/>
            <w:noWrap/>
            <w:vAlign w:val="center"/>
          </w:tcPr>
          <w:p>
            <w:pPr>
              <w:widowControl/>
              <w:jc w:val="right"/>
              <w:rPr>
                <w:b/>
                <w:bCs/>
              </w:rPr>
            </w:pPr>
            <w:r>
              <w:rPr>
                <w:rFonts w:hint="eastAsia"/>
                <w:b/>
                <w:bCs/>
              </w:rPr>
              <w:t>193.93</w:t>
            </w:r>
          </w:p>
        </w:tc>
        <w:tc>
          <w:tcPr>
            <w:tcW w:w="1375" w:type="dxa"/>
            <w:vAlign w:val="bottom"/>
          </w:tcPr>
          <w:p>
            <w:pPr>
              <w:widowControl/>
              <w:jc w:val="right"/>
              <w:rPr>
                <w:b/>
                <w:bCs/>
                <w:szCs w:val="21"/>
              </w:rPr>
            </w:pPr>
            <w:r>
              <w:rPr>
                <w:b/>
                <w:bCs/>
                <w:szCs w:val="21"/>
              </w:rPr>
              <w:t xml:space="preserve">3,969.65 </w:t>
            </w:r>
          </w:p>
        </w:tc>
        <w:tc>
          <w:tcPr>
            <w:tcW w:w="1094" w:type="dxa"/>
            <w:noWrap/>
            <w:vAlign w:val="bottom"/>
          </w:tcPr>
          <w:p>
            <w:pPr>
              <w:widowControl/>
              <w:jc w:val="right"/>
              <w:rPr>
                <w:b/>
                <w:bCs/>
                <w:szCs w:val="21"/>
              </w:rPr>
            </w:pPr>
            <w:r>
              <w:rPr>
                <w:b/>
                <w:bCs/>
                <w:szCs w:val="21"/>
              </w:rPr>
              <w:t xml:space="preserve">2,927.48 </w:t>
            </w:r>
          </w:p>
        </w:tc>
      </w:tr>
    </w:tbl>
    <w:p>
      <w:pPr>
        <w:pStyle w:val="8"/>
        <w:ind w:left="0" w:leftChars="0" w:firstLine="562"/>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三、政府性基金预算支出情况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无。</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四、国有资本经营预算支出情况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无。</w:t>
      </w:r>
    </w:p>
    <w:p>
      <w:pPr>
        <w:ind w:firstLine="560" w:firstLineChars="200"/>
        <w:rPr>
          <w:rFonts w:hint="eastAsia" w:asciiTheme="majorEastAsia" w:hAnsiTheme="majorEastAsia" w:eastAsiaTheme="majorEastAsia" w:cstheme="majorEastAsia"/>
          <w:b/>
          <w:bCs/>
          <w:sz w:val="28"/>
          <w:szCs w:val="36"/>
        </w:rPr>
      </w:pP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五、社会保险基金预算支出情况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无。</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六、部门整体支出绩效情况</w:t>
      </w:r>
    </w:p>
    <w:p>
      <w:pPr>
        <w:pStyle w:val="2"/>
        <w:spacing w:after="0" w:line="560" w:lineRule="exact"/>
        <w:ind w:firstLine="560" w:firstLineChars="200"/>
        <w:rPr>
          <w:rFonts w:eastAsia="宋体" w:asciiTheme="minorEastAsia" w:hAnsiTheme="minorEastAsia" w:cstheme="minorEastAsia"/>
          <w:b/>
          <w:bCs/>
          <w:sz w:val="28"/>
          <w:szCs w:val="28"/>
        </w:rPr>
      </w:pPr>
      <w:r>
        <w:rPr>
          <w:rFonts w:hint="eastAsia" w:eastAsia="宋体" w:asciiTheme="minorEastAsia" w:hAnsiTheme="minorEastAsia" w:cstheme="minorEastAsia"/>
          <w:b/>
          <w:bCs/>
          <w:sz w:val="28"/>
          <w:szCs w:val="28"/>
        </w:rPr>
        <w:t>（一）全面推进一体化教学改革</w:t>
      </w:r>
    </w:p>
    <w:p>
      <w:pPr>
        <w:pStyle w:val="2"/>
        <w:spacing w:after="0"/>
        <w:ind w:firstLine="590"/>
        <w:rPr>
          <w:rFonts w:eastAsia="宋体" w:asciiTheme="minorEastAsia" w:hAnsiTheme="minorEastAsia" w:cstheme="minorEastAsia"/>
          <w:sz w:val="28"/>
          <w:szCs w:val="28"/>
        </w:rPr>
      </w:pPr>
      <w:r>
        <w:rPr>
          <w:rFonts w:hint="eastAsia" w:asciiTheme="majorEastAsia" w:hAnsiTheme="majorEastAsia" w:eastAsiaTheme="majorEastAsia" w:cstheme="majorEastAsia"/>
          <w:sz w:val="28"/>
          <w:szCs w:val="36"/>
        </w:rPr>
        <w:t>汽车学院2</w:t>
      </w:r>
      <w:r>
        <w:rPr>
          <w:rFonts w:hint="eastAsia" w:eastAsia="宋体" w:asciiTheme="minorEastAsia" w:hAnsiTheme="minorEastAsia" w:cstheme="minorEastAsia"/>
          <w:sz w:val="28"/>
          <w:szCs w:val="28"/>
        </w:rPr>
        <w:t>020级设立了模具设计与制造专业、数控加工（数铣）专业、电气自动化专业、汽车维修专业四个一体化教学改革试点专业，各试点专业制定了人才培养方案，并在教材编制、课题研究、发明专利及论文发表等方面取得了一定成绩。</w:t>
      </w:r>
    </w:p>
    <w:p>
      <w:pPr>
        <w:pStyle w:val="2"/>
        <w:spacing w:after="0"/>
        <w:ind w:firstLine="590"/>
        <w:rPr>
          <w:rFonts w:eastAsia="宋体" w:asciiTheme="minorEastAsia" w:hAnsiTheme="minorEastAsia" w:cstheme="minorEastAsia"/>
          <w:b/>
          <w:bCs/>
          <w:sz w:val="28"/>
          <w:szCs w:val="28"/>
        </w:rPr>
      </w:pPr>
      <w:r>
        <w:rPr>
          <w:rFonts w:hint="eastAsia" w:eastAsia="宋体" w:asciiTheme="minorEastAsia" w:hAnsiTheme="minorEastAsia" w:cstheme="minorEastAsia"/>
          <w:b/>
          <w:bCs/>
          <w:sz w:val="28"/>
          <w:szCs w:val="28"/>
        </w:rPr>
        <w:t>（二）进一步推进长沙新校区建设</w:t>
      </w:r>
    </w:p>
    <w:p>
      <w:pPr>
        <w:ind w:firstLine="560" w:firstLineChars="200"/>
        <w:rPr>
          <w:rFonts w:hint="eastAsia" w:asciiTheme="minorEastAsia" w:hAnsiTheme="minorEastAsia" w:cstheme="minorEastAsia"/>
          <w:sz w:val="28"/>
          <w:szCs w:val="28"/>
        </w:rPr>
      </w:pPr>
      <w:r>
        <w:rPr>
          <w:rFonts w:hint="eastAsia" w:asciiTheme="majorEastAsia" w:hAnsiTheme="majorEastAsia" w:eastAsiaTheme="majorEastAsia" w:cstheme="majorEastAsia"/>
          <w:sz w:val="28"/>
          <w:szCs w:val="36"/>
        </w:rPr>
        <w:t>2</w:t>
      </w:r>
      <w:r>
        <w:rPr>
          <w:rFonts w:hint="eastAsia" w:asciiTheme="minorEastAsia" w:hAnsiTheme="minorEastAsia" w:cstheme="minorEastAsia"/>
          <w:sz w:val="28"/>
          <w:szCs w:val="28"/>
        </w:rPr>
        <w:t>020年3月，多位省政府领导均在省工信厅呈报的《关于湖南省汽车技师学院与蓝思科技股份有限公司共同筹建混合所有制长沙新校区的请示》上作出肯定性批示，全力支持探索混合所有制办学模式。</w:t>
      </w:r>
    </w:p>
    <w:p>
      <w:pPr>
        <w:ind w:firstLine="560" w:firstLineChars="200"/>
        <w:rPr>
          <w:rFonts w:asciiTheme="majorEastAsia" w:hAnsiTheme="majorEastAsia" w:eastAsiaTheme="majorEastAsia" w:cstheme="majorEastAsia"/>
          <w:sz w:val="28"/>
          <w:szCs w:val="36"/>
        </w:rPr>
      </w:pPr>
      <w:r>
        <w:rPr>
          <w:rFonts w:hint="eastAsia" w:asciiTheme="minorEastAsia" w:hAnsiTheme="minorEastAsia" w:cstheme="minorEastAsia"/>
          <w:sz w:val="28"/>
          <w:szCs w:val="28"/>
          <w:lang w:val="en-US" w:eastAsia="zh-CN"/>
        </w:rPr>
        <w:t>汽车学院联合湖南省工业和信息化厅各职能处室成立了长沙校区筹建工作领导小组，并联合蓝思科技股份有限公司及浏阳经开区成立了筹建工作协调组和项目建设办公室。长沙校区第一期330亩建设用地中已完成征拆210亩。</w:t>
      </w:r>
    </w:p>
    <w:p>
      <w:pPr>
        <w:pStyle w:val="2"/>
        <w:spacing w:after="0"/>
        <w:ind w:firstLine="590"/>
        <w:rPr>
          <w:rFonts w:eastAsia="宋体" w:asciiTheme="minorEastAsia" w:hAnsiTheme="minorEastAsia" w:cstheme="minorEastAsia"/>
          <w:b/>
          <w:bCs/>
          <w:sz w:val="28"/>
          <w:szCs w:val="28"/>
        </w:rPr>
      </w:pPr>
      <w:r>
        <w:rPr>
          <w:rFonts w:hint="eastAsia" w:eastAsia="宋体" w:asciiTheme="minorEastAsia" w:hAnsiTheme="minorEastAsia" w:cstheme="minorEastAsia"/>
          <w:b/>
          <w:bCs/>
          <w:sz w:val="28"/>
          <w:szCs w:val="28"/>
        </w:rPr>
        <w:t>（三）全面深化校企合作，产教融合</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2020年汽车学院共有美术设计、旅游与酒店管理、电子商务、动画制作、多媒体制作、机器人、计网等12个班级进行校企合作教学模式，学校与合作企业共同制定学生培训、实习期间的教学计划、管理制度和考核办法，指导学生培训、实习活动的开展，将学生专业学习与实际工作需求相结合，提高学生就业竞争力。</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（四）全面推进军事化管理</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2020年选拨和组织了部分学生到沅江准军事化管理基地培训，组建起学校首支学生教官，并担任新生军训教官，培养了准军事化管理的后备力量。为推进准军事化管理，先后出台了《湖南省汽车技师学院准军事化管理工作条例》等9个文件，明确了学工部、系部、班主任、教官各自的工作职责和任务，提高了工作效率。</w:t>
      </w:r>
    </w:p>
    <w:p>
      <w:pPr>
        <w:pStyle w:val="2"/>
        <w:spacing w:after="0"/>
        <w:rPr>
          <w:rFonts w:eastAsiaTheme="majorEastAsia"/>
        </w:rPr>
      </w:pPr>
      <w:r>
        <w:rPr>
          <w:rFonts w:hint="eastAsia" w:asciiTheme="majorEastAsia" w:hAnsiTheme="majorEastAsia" w:eastAsiaTheme="majorEastAsia" w:cstheme="majorEastAsia"/>
          <w:sz w:val="28"/>
          <w:szCs w:val="36"/>
        </w:rPr>
        <w:t xml:space="preserve">    </w:t>
      </w:r>
      <w:r>
        <w:rPr>
          <w:rFonts w:hint="eastAsia" w:asciiTheme="majorEastAsia" w:hAnsiTheme="majorEastAsia" w:eastAsiaTheme="majorEastAsia" w:cstheme="majorEastAsia"/>
          <w:b/>
          <w:bCs/>
          <w:sz w:val="28"/>
          <w:szCs w:val="36"/>
        </w:rPr>
        <w:t>（五）落实“五创建设”工作，获得省级文明单位称号</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坚持以习近平新时代中国特色社会主义思想为指导，积极培训和践行社会主义核心价值观，深化拓展群众性精神文明创建，着力提升社会文明风尚，汽车学院获得2020届湖南省文明校园称号。</w:t>
      </w:r>
    </w:p>
    <w:p>
      <w:pPr>
        <w:pStyle w:val="2"/>
        <w:spacing w:after="0"/>
      </w:pPr>
      <w:r>
        <w:rPr>
          <w:rFonts w:hint="eastAsia" w:asciiTheme="majorEastAsia" w:hAnsiTheme="majorEastAsia" w:eastAsiaTheme="majorEastAsia" w:cstheme="majorEastAsia"/>
          <w:sz w:val="28"/>
          <w:szCs w:val="36"/>
        </w:rPr>
        <w:t xml:space="preserve">    </w:t>
      </w:r>
      <w:r>
        <w:rPr>
          <w:rFonts w:hint="eastAsia" w:asciiTheme="majorEastAsia" w:hAnsiTheme="majorEastAsia" w:eastAsiaTheme="majorEastAsia" w:cstheme="majorEastAsia"/>
          <w:b/>
          <w:bCs/>
          <w:sz w:val="28"/>
          <w:szCs w:val="36"/>
        </w:rPr>
        <w:t>（六）提升教育教学质量，保障学校招生人数及毕业生就业率</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为全面提高人才培养质量，实现“职业素养+职业能力+学习力”三维培养目标，学院全力推进教师、教材、教法“三教”三个层面改革，组织召开各类教研教改研讨会、评审会。2020年度汽车学院招收新生1762人，超额完成目标任务1500人。2020级毕业生人数合计为1184人，就业人数1166人，就业率为98.48%。</w:t>
      </w:r>
    </w:p>
    <w:p>
      <w:pPr>
        <w:numPr>
          <w:ilvl w:val="0"/>
          <w:numId w:val="4"/>
        </w:num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存在的问题及原因分析</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(一）预算执行率偏低</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sz w:val="28"/>
          <w:szCs w:val="36"/>
        </w:rPr>
        <w:t>汽车学院项目支出-其他事业发展类资金2020年项目支出全年预算总额为3,765.72万元，全年执行数为2,723.55万元，执行率为72.32%。主要原因为公办中职学生生均拨款973万元指标于2020年12月29日下达。</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（二）公用经费未严格按照预算执行</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湖南省工业和信息化厅关于所属预算单位2020年部门预算的批复》（湘工信财务[2020]98号）批复汽车学院2020年公用经费年初预算为1,046.02万元；汽车学院2020年公用经费决算数为1,179.32万元，公用经费控制率为112.74%。</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（三）财务管理不规范</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1、发票不规范</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如：2020年3月17#凭证，报销比赛费用6,187.00元，附件中共有660.00元油费发票购买方为湘E69L9和个人（发票号73149521、65788998、65788309）；2020年7月160#凭证，肖振兴报探亲假路费10,654.00元，附件中有260.00元油费发票购买方名称为湘E0958或个人（发票号04712744、13957812、65665838）。</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2、发票跨期入账</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如：2020年1月51#凭证，万媛报中小企业培训等费用9,127.00元，附件中有300.00元（发票号13444384）开票日期为2019年10月1日、200.00元（发票号01945090）开票日期为2019年9月29日；2020年7月160#凭证，肖振兴报探亲假路费10,654.00元，附件中有200.00元（发票号65477499）开票日期为2019年12月29日。</w:t>
      </w:r>
    </w:p>
    <w:p>
      <w:pPr>
        <w:numPr>
          <w:ilvl w:val="0"/>
          <w:numId w:val="5"/>
        </w:numPr>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原始凭证与报销事项不符</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如：2020年7月93#凭证，报销过路费807.93元（2020年6月30日-2020年7月3日自驾车接送领导），附件中有：335.94元通行费电子票据通行日期为2020年5月26日-2020年5月27日，239.69元通行费电子票据通行日期为2020年6月18日-2020年6月19日，83.60元通行费电子票据通行日期起止为2020年5月30日。上述票据通行时间不在此次出差时间范围内。</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(四）项目管理不规范</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1、工程先开工后执行招采流程</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0.4kv配电工程于2019年10月29日进行竞争性谈判，2019年11月7日汽车学院与湖南泸变电力技术有限公司签订《湖南省建设工程施工合同（院内0.4kv配电工程）》，2019年11月12日汽车学院组织竣工验收，验收报告中部门意见为：“该工程于2019年暑假完成全部施工，竣工投入使用以来历时二月有余，目前使用情况良好，认为符合验收条件，同意验收”，项目先开工后履行招采流程。</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2、采购货物未按时交货</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2019年12月5日，汽车学院与湖南宇力科技有限公司签订《政府采购合同协议书》，采购项目名称为：工卡量具仪器仪表，合同约定交货时间为合同签订后10日内，《政府采购验收单》入库验收日期为2020年6月2日，未按合同约定日期送货。</w:t>
      </w:r>
    </w:p>
    <w:p>
      <w:pPr>
        <w:ind w:left="63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3、工程未按合同约定及时竣工</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2019年11月15日，汽车学院与湖南林怡建设工程有限公司签订《政府采购合同协议书》，项目内容为西南角提质改造工程，合同约定起始日期为2019年11月15日，完成日期为2019年12月30日，《建设工程竣工验收单》验收日期2020年8月25日，未按合同约定及时竣工。</w:t>
      </w:r>
    </w:p>
    <w:p>
      <w:pPr>
        <w:pStyle w:val="2"/>
        <w:spacing w:after="0"/>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（五）合同管理不规范</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1、合同要素不全</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如：2019年11月11日，汽车学院与长沙耀联计算机有限公司签订了《政府采购合同》，合同履约时间为空白，合同要素不全。</w:t>
      </w:r>
    </w:p>
    <w:p>
      <w:pPr>
        <w:numPr>
          <w:ilvl w:val="0"/>
          <w:numId w:val="6"/>
        </w:num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工程款未按合同约定方式支付</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2019年11月15日，汽车学院与湖南林怡建设工程有限公司签订《政府采购合同协议书》，项目内容为西南角提质改造工程，</w:t>
      </w:r>
      <w:r>
        <w:rPr>
          <w:rFonts w:hint="eastAsia" w:asciiTheme="majorEastAsia" w:hAnsiTheme="majorEastAsia" w:eastAsiaTheme="majorEastAsia" w:cstheme="majorEastAsia"/>
          <w:sz w:val="28"/>
          <w:szCs w:val="36"/>
          <w:lang w:val="en-US" w:eastAsia="zh-CN"/>
        </w:rPr>
        <w:t>合同金额123.13万元，</w:t>
      </w:r>
      <w:r>
        <w:rPr>
          <w:rFonts w:hint="eastAsia" w:asciiTheme="majorEastAsia" w:hAnsiTheme="majorEastAsia" w:eastAsiaTheme="majorEastAsia" w:cstheme="majorEastAsia"/>
          <w:sz w:val="28"/>
          <w:szCs w:val="36"/>
        </w:rPr>
        <w:t>合同约定付款方式为：“工程整体完工，经甲方及参</w:t>
      </w:r>
      <w:r>
        <w:rPr>
          <w:rFonts w:hint="eastAsia" w:asciiTheme="majorEastAsia" w:hAnsiTheme="majorEastAsia" w:eastAsiaTheme="majorEastAsia" w:cstheme="majorEastAsia"/>
          <w:sz w:val="28"/>
          <w:szCs w:val="36"/>
          <w:lang w:val="en-US" w:eastAsia="zh-CN"/>
        </w:rPr>
        <w:t>建</w:t>
      </w:r>
      <w:r>
        <w:rPr>
          <w:rFonts w:hint="eastAsia" w:asciiTheme="majorEastAsia" w:hAnsiTheme="majorEastAsia" w:eastAsiaTheme="majorEastAsia" w:cstheme="majorEastAsia"/>
          <w:sz w:val="28"/>
          <w:szCs w:val="36"/>
        </w:rPr>
        <w:t>单位进行初步验收合格后，支付75%工程款；审计结算后支付至97%，剩余3%作为质保金，质保期满后支付”。经检查2020-1-136#凭证，2020年1月20日支付第一笔工程款49万元，凭证附件无完工报告及验收报告。另存档的验收报告日期为2020年8月25日，未经初步验收便支付工程款，与合同约定支付方式不一致。</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b/>
          <w:bCs/>
          <w:sz w:val="28"/>
          <w:szCs w:val="36"/>
        </w:rPr>
        <w:t>（六）助学金发放不及时</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根据邵阳市人力资源社会保障局统计，汽车学院2020年春季应享受国家助学金总人数为1803人，2020年秋季应享受国家助学金总人数为2265人。经查询相关凭证，截至2020年12月31日，春季助学金实际发放1546人，秋季助学金实际发放643人。</w:t>
      </w:r>
    </w:p>
    <w:p>
      <w:p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八、下一步改进措施</w:t>
      </w:r>
    </w:p>
    <w:p>
      <w:pPr>
        <w:ind w:firstLine="562"/>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（一）规范预算管理，加强经费控制</w:t>
      </w:r>
    </w:p>
    <w:p>
      <w:pPr>
        <w:ind w:firstLine="562"/>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强化并积极推动预算制度的建设，使预算管理流程更加合理化、规范化、科学化，进而详细对各项资金进行预算和管理，财务部门核实各职能部门年度总额度再将其细化到各项目，全面掌握资金的使用情况，依据现有的资金进行科学的预算，有效提高预算结果的真实性和科学性。注重依据预算管理制度和实际情况切实做好年度预算工作，加快预算管理制度的建设，从而提高预算管理效率，达到有效控制经费的目的。</w:t>
      </w:r>
    </w:p>
    <w:p>
      <w:pPr>
        <w:pStyle w:val="2"/>
        <w:spacing w:after="0"/>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（二）</w:t>
      </w:r>
      <w:r>
        <w:rPr>
          <w:rFonts w:asciiTheme="majorEastAsia" w:hAnsiTheme="majorEastAsia" w:eastAsiaTheme="majorEastAsia" w:cstheme="majorEastAsia"/>
          <w:b/>
          <w:bCs/>
          <w:sz w:val="28"/>
          <w:szCs w:val="36"/>
        </w:rPr>
        <w:t>建立健全财务管理制度，规范工作流程</w:t>
      </w:r>
    </w:p>
    <w:p>
      <w:pPr>
        <w:pStyle w:val="2"/>
        <w:spacing w:after="0"/>
        <w:ind w:firstLine="560" w:firstLineChars="200"/>
        <w:rPr>
          <w:rFonts w:asciiTheme="majorEastAsia" w:hAnsiTheme="majorEastAsia" w:eastAsiaTheme="majorEastAsia" w:cstheme="majorEastAsia"/>
          <w:sz w:val="28"/>
          <w:szCs w:val="36"/>
        </w:rPr>
      </w:pPr>
      <w:r>
        <w:rPr>
          <w:rFonts w:asciiTheme="majorEastAsia" w:hAnsiTheme="majorEastAsia" w:eastAsiaTheme="majorEastAsia" w:cstheme="majorEastAsia"/>
          <w:sz w:val="28"/>
          <w:szCs w:val="36"/>
        </w:rPr>
        <w:t>结合单位实际建立健全完善的财务管理制度。首先，对核算步骤进行规范，对票据和原始凭证进行规范，严格要求财务人员需依据标准的流程进行核算工作；其次，在确定预算管理范围的基础上，全面监督和管理财务审批流程，深入落实完善财务管理制度，促使各个部门以及财务人员明确财务审批要求和审批流程，清楚财务制度的具体内容。</w:t>
      </w:r>
    </w:p>
    <w:p>
      <w:pPr>
        <w:pStyle w:val="2"/>
        <w:spacing w:after="0"/>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（三）加强采购管理，规范采购流程</w:t>
      </w:r>
    </w:p>
    <w:p>
      <w:pPr>
        <w:pStyle w:val="2"/>
        <w:spacing w:after="0"/>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严格按照《中华人民共和国招投标法》、《湖南省政府采购非招标采购方式管理办法实施细则》等采购制度的规定，根据项目特性选择合适的采购方式，规范采购过程，加强采购管理，严格遵守招投标程序，避免先开工后招采的情况。</w:t>
      </w:r>
    </w:p>
    <w:p>
      <w:pPr>
        <w:pStyle w:val="2"/>
        <w:spacing w:after="0"/>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（四）加强合同审核、规范合同管理要求</w:t>
      </w:r>
    </w:p>
    <w:p>
      <w:pPr>
        <w:pStyle w:val="2"/>
        <w:spacing w:after="0"/>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严格按照相关法律法规签订合同，合同签字的同时签署日期，对合同签订过程中未严格按规定签订的合同，及时通知相关部门进行整改，确保手续和合同内容合法合规，严格实行对合同签订的全过程管理。</w:t>
      </w:r>
    </w:p>
    <w:p>
      <w:pPr>
        <w:numPr>
          <w:ilvl w:val="0"/>
          <w:numId w:val="7"/>
        </w:numPr>
        <w:ind w:firstLine="560" w:firstLineChars="200"/>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绩效自评结果拟应用和公开情况</w:t>
      </w:r>
    </w:p>
    <w:p>
      <w:pPr>
        <w:ind w:firstLine="560" w:firstLineChars="200"/>
        <w:rPr>
          <w:rFonts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绩效自评结果拟纳入学校年度目标考核，并根据财政部门的统一要求在湖南省汽车技师学院预决算公开栏予以公开。</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44111"/>
    <w:multiLevelType w:val="singleLevel"/>
    <w:tmpl w:val="82C44111"/>
    <w:lvl w:ilvl="0" w:tentative="0">
      <w:start w:val="2"/>
      <w:numFmt w:val="decimal"/>
      <w:suff w:val="nothing"/>
      <w:lvlText w:val="%1、"/>
      <w:lvlJc w:val="left"/>
      <w:pPr>
        <w:ind w:left="630" w:firstLine="0"/>
      </w:pPr>
    </w:lvl>
  </w:abstractNum>
  <w:abstractNum w:abstractNumId="1">
    <w:nsid w:val="96DD9194"/>
    <w:multiLevelType w:val="singleLevel"/>
    <w:tmpl w:val="96DD9194"/>
    <w:lvl w:ilvl="0" w:tentative="0">
      <w:start w:val="9"/>
      <w:numFmt w:val="chineseCounting"/>
      <w:suff w:val="nothing"/>
      <w:lvlText w:val="%1、"/>
      <w:lvlJc w:val="left"/>
      <w:rPr>
        <w:rFonts w:hint="eastAsia"/>
      </w:rPr>
    </w:lvl>
  </w:abstractNum>
  <w:abstractNum w:abstractNumId="2">
    <w:nsid w:val="18EBAB0C"/>
    <w:multiLevelType w:val="singleLevel"/>
    <w:tmpl w:val="18EBAB0C"/>
    <w:lvl w:ilvl="0" w:tentative="0">
      <w:start w:val="10"/>
      <w:numFmt w:val="chineseCounting"/>
      <w:suff w:val="nothing"/>
      <w:lvlText w:val="%1、"/>
      <w:lvlJc w:val="left"/>
      <w:rPr>
        <w:rFonts w:hint="eastAsia"/>
      </w:rPr>
    </w:lvl>
  </w:abstractNum>
  <w:abstractNum w:abstractNumId="3">
    <w:nsid w:val="3B53A3B4"/>
    <w:multiLevelType w:val="singleLevel"/>
    <w:tmpl w:val="3B53A3B4"/>
    <w:lvl w:ilvl="0" w:tentative="0">
      <w:start w:val="7"/>
      <w:numFmt w:val="chineseCounting"/>
      <w:suff w:val="nothing"/>
      <w:lvlText w:val="%1、"/>
      <w:lvlJc w:val="left"/>
      <w:rPr>
        <w:rFonts w:hint="eastAsia"/>
      </w:rPr>
    </w:lvl>
  </w:abstractNum>
  <w:abstractNum w:abstractNumId="4">
    <w:nsid w:val="57DDCD4A"/>
    <w:multiLevelType w:val="singleLevel"/>
    <w:tmpl w:val="57DDCD4A"/>
    <w:lvl w:ilvl="0" w:tentative="0">
      <w:start w:val="2"/>
      <w:numFmt w:val="decimal"/>
      <w:suff w:val="nothing"/>
      <w:lvlText w:val="%1、"/>
      <w:lvlJc w:val="left"/>
    </w:lvl>
  </w:abstractNum>
  <w:abstractNum w:abstractNumId="5">
    <w:nsid w:val="6C8C7721"/>
    <w:multiLevelType w:val="singleLevel"/>
    <w:tmpl w:val="6C8C7721"/>
    <w:lvl w:ilvl="0" w:tentative="0">
      <w:start w:val="2"/>
      <w:numFmt w:val="decimal"/>
      <w:suff w:val="nothing"/>
      <w:lvlText w:val="%1、"/>
      <w:lvlJc w:val="left"/>
    </w:lvl>
  </w:abstractNum>
  <w:abstractNum w:abstractNumId="6">
    <w:nsid w:val="7E0DF18E"/>
    <w:multiLevelType w:val="singleLevel"/>
    <w:tmpl w:val="7E0DF18E"/>
    <w:lvl w:ilvl="0" w:tentative="0">
      <w:start w:val="2"/>
      <w:numFmt w:val="chineseCounting"/>
      <w:suff w:val="nothing"/>
      <w:lvlText w:val="（%1）"/>
      <w:lvlJc w:val="left"/>
      <w:rPr>
        <w:rFonts w:hint="eastAsia"/>
      </w:r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NzI0YmE5NDcyOWJiYWMyYjEwM2I1ODE4YzE1MTY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0FF5CD6"/>
    <w:rsid w:val="054F345E"/>
    <w:rsid w:val="08E254A5"/>
    <w:rsid w:val="0F042756"/>
    <w:rsid w:val="11A414AE"/>
    <w:rsid w:val="12763236"/>
    <w:rsid w:val="17931697"/>
    <w:rsid w:val="185A30FB"/>
    <w:rsid w:val="1C9B5200"/>
    <w:rsid w:val="202D6F4E"/>
    <w:rsid w:val="2066290C"/>
    <w:rsid w:val="22403C75"/>
    <w:rsid w:val="27F23A79"/>
    <w:rsid w:val="2A074114"/>
    <w:rsid w:val="30757891"/>
    <w:rsid w:val="324A50F5"/>
    <w:rsid w:val="3AF50FA7"/>
    <w:rsid w:val="3E38464E"/>
    <w:rsid w:val="49333EC1"/>
    <w:rsid w:val="4AB43DA4"/>
    <w:rsid w:val="4B587801"/>
    <w:rsid w:val="4D417708"/>
    <w:rsid w:val="5D6E7701"/>
    <w:rsid w:val="6099495F"/>
    <w:rsid w:val="60A62DA5"/>
    <w:rsid w:val="637F2201"/>
    <w:rsid w:val="6C263CB1"/>
    <w:rsid w:val="6E7C6D9A"/>
    <w:rsid w:val="7A5E18F4"/>
    <w:rsid w:val="7F83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华文仿宋"/>
      <w:sz w:val="30"/>
    </w:rPr>
  </w:style>
  <w:style w:type="paragraph" w:styleId="3">
    <w:name w:val="Body Text Indent"/>
    <w:basedOn w:val="1"/>
    <w:unhideWhenUsed/>
    <w:qFormat/>
    <w:uiPriority w:val="0"/>
    <w:pPr>
      <w:ind w:left="420" w:leftChars="200"/>
    </w:pPr>
    <w:rPr>
      <w:rFonts w:hint="eastAsia"/>
      <w:sz w:val="21"/>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3"/>
    <w:unhideWhenUsed/>
    <w:qFormat/>
    <w:uiPriority w:val="0"/>
    <w:pPr>
      <w:ind w:firstLine="420" w:firstLineChars="200"/>
    </w:pPr>
    <w:rPr>
      <w:rFonts w:hint="eastAsia"/>
      <w:sz w:val="21"/>
    </w:rPr>
  </w:style>
  <w:style w:type="character" w:styleId="11">
    <w:name w:val="Hyperlink"/>
    <w:basedOn w:val="10"/>
    <w:unhideWhenUsed/>
    <w:qFormat/>
    <w:uiPriority w:val="0"/>
    <w:rPr>
      <w:rFonts w:hint="default"/>
      <w:color w:val="0000FF"/>
      <w:sz w:val="24"/>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D695-5494-44B7-BD4E-A342C0530F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12784</Words>
  <Characters>15492</Characters>
  <Lines>61</Lines>
  <Paragraphs>17</Paragraphs>
  <TotalTime>0</TotalTime>
  <ScaleCrop>false</ScaleCrop>
  <LinksUpToDate>false</LinksUpToDate>
  <CharactersWithSpaces>16128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刘毅超</cp:lastModifiedBy>
  <cp:lastPrinted>2021-08-05T08:54:00Z</cp:lastPrinted>
  <dcterms:modified xsi:type="dcterms:W3CDTF">2022-09-09T07:12:21Z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F1EE3402C4084510BADC2CB75FE3AF11</vt:lpwstr>
  </property>
</Properties>
</file>