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湖南省汽车技师学院</w:t>
      </w:r>
      <w:r>
        <w:rPr>
          <w:rFonts w:hint="eastAsia" w:ascii="方正小标宋_GBK" w:hAnsi="方正小标宋_GBK" w:eastAsia="方正小标宋_GBK" w:cs="方正小标宋_GBK"/>
          <w:sz w:val="84"/>
          <w:szCs w:val="84"/>
        </w:rPr>
        <w:t>部门决算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spacing w:line="540" w:lineRule="exact"/>
        <w:jc w:val="center"/>
        <w:rPr>
          <w:sz w:val="56"/>
          <w:szCs w:val="56"/>
        </w:rPr>
      </w:pPr>
    </w:p>
    <w:p>
      <w:pPr>
        <w:pStyle w:val="15"/>
        <w:spacing w:line="500" w:lineRule="exact"/>
        <w:jc w:val="both"/>
        <w:rPr>
          <w:b/>
          <w:sz w:val="36"/>
          <w:szCs w:val="28"/>
        </w:rPr>
      </w:pPr>
    </w:p>
    <w:p>
      <w:pPr>
        <w:pStyle w:val="15"/>
        <w:spacing w:line="500" w:lineRule="exact"/>
        <w:jc w:val="center"/>
        <w:rPr>
          <w:b/>
          <w:sz w:val="36"/>
          <w:szCs w:val="28"/>
        </w:rPr>
      </w:pPr>
      <w:r>
        <w:rPr>
          <w:rFonts w:hint="eastAsia"/>
          <w:b/>
          <w:sz w:val="36"/>
          <w:szCs w:val="28"/>
        </w:rPr>
        <w:t>目录</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湖南省汽车技师学院</w:t>
      </w:r>
      <w:r>
        <w:rPr>
          <w:rFonts w:hint="eastAsia" w:ascii="黑体" w:hAnsi="黑体" w:eastAsia="黑体" w:cs="黑体"/>
          <w:b w:val="0"/>
          <w:bCs/>
          <w:sz w:val="28"/>
          <w:szCs w:val="28"/>
        </w:rPr>
        <w:t>概况</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第一部分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84"/>
          <w:szCs w:val="84"/>
        </w:rPr>
        <w:t>单位概况</w:t>
      </w: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jc w:val="both"/>
        <w:rPr>
          <w:sz w:val="72"/>
          <w:szCs w:val="72"/>
        </w:rPr>
      </w:pPr>
    </w:p>
    <w:p>
      <w:pPr>
        <w:pStyle w:val="16"/>
        <w:numPr>
          <w:ilvl w:val="0"/>
          <w:numId w:val="1"/>
        </w:numPr>
        <w:ind w:firstLineChars="0"/>
        <w:jc w:val="left"/>
        <w:rPr>
          <w:rFonts w:hint="eastAsia" w:ascii="宋体" w:hAnsi="宋体" w:eastAsia="宋体" w:cs="宋体"/>
          <w:b/>
          <w:bCs/>
          <w:sz w:val="28"/>
          <w:szCs w:val="28"/>
        </w:rPr>
      </w:pPr>
      <w:r>
        <w:rPr>
          <w:rFonts w:hint="eastAsia" w:ascii="宋体" w:hAnsi="宋体" w:eastAsia="宋体" w:cs="宋体"/>
          <w:b/>
          <w:bCs/>
          <w:sz w:val="28"/>
          <w:szCs w:val="28"/>
        </w:rPr>
        <w:t>部门职责</w:t>
      </w:r>
    </w:p>
    <w:p>
      <w:pPr>
        <w:pStyle w:val="8"/>
        <w:keepNext w:val="0"/>
        <w:keepLines w:val="0"/>
        <w:widowControl/>
        <w:suppressLineNumbers w:val="0"/>
        <w:ind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主要承担为我省机械装备制造业特别是汽车制造产业培养高级技术工人的职能，面向装备制造业、汽车行业、</w:t>
      </w:r>
      <w:r>
        <w:rPr>
          <w:rFonts w:hint="eastAsia" w:ascii="宋体" w:hAnsi="宋体" w:eastAsia="宋体" w:cs="宋体"/>
          <w:i w:val="0"/>
          <w:iCs w:val="0"/>
          <w:caps w:val="0"/>
          <w:color w:val="000000"/>
          <w:spacing w:val="0"/>
          <w:sz w:val="28"/>
          <w:szCs w:val="28"/>
          <w:lang w:val="en-US" w:eastAsia="zh-CN"/>
        </w:rPr>
        <w:t>信息</w:t>
      </w:r>
      <w:r>
        <w:rPr>
          <w:rFonts w:hint="eastAsia" w:ascii="宋体" w:hAnsi="宋体" w:eastAsia="宋体" w:cs="宋体"/>
          <w:i w:val="0"/>
          <w:iCs w:val="0"/>
          <w:caps w:val="0"/>
          <w:color w:val="000000"/>
          <w:spacing w:val="0"/>
          <w:sz w:val="28"/>
          <w:szCs w:val="28"/>
        </w:rPr>
        <w:t>产业，培养高级技师、技师和高级技工等一线急需工种的高端技术工人。</w:t>
      </w:r>
    </w:p>
    <w:p>
      <w:pPr>
        <w:pStyle w:val="8"/>
        <w:keepNext w:val="0"/>
        <w:keepLines w:val="0"/>
        <w:widowControl/>
        <w:suppressLineNumbers w:val="0"/>
        <w:ind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学院坐落在邵阳市宝庆东路158号，现占地151.35亩，建筑面积11.25万平方米，总资产1.</w:t>
      </w:r>
      <w:r>
        <w:rPr>
          <w:rFonts w:hint="eastAsia" w:ascii="宋体" w:hAnsi="宋体" w:eastAsia="宋体" w:cs="宋体"/>
          <w:i w:val="0"/>
          <w:iCs w:val="0"/>
          <w:caps w:val="0"/>
          <w:color w:val="000000"/>
          <w:spacing w:val="0"/>
          <w:sz w:val="28"/>
          <w:szCs w:val="28"/>
          <w:lang w:val="en-US" w:eastAsia="zh-CN"/>
        </w:rPr>
        <w:t>2</w:t>
      </w:r>
      <w:r>
        <w:rPr>
          <w:rFonts w:hint="eastAsia" w:ascii="宋体" w:hAnsi="宋体" w:eastAsia="宋体" w:cs="宋体"/>
          <w:i w:val="0"/>
          <w:iCs w:val="0"/>
          <w:caps w:val="0"/>
          <w:color w:val="000000"/>
          <w:spacing w:val="0"/>
          <w:sz w:val="28"/>
          <w:szCs w:val="28"/>
        </w:rPr>
        <w:t>亿余元，实训教学设备原值4000多万元。设有长沙校区和智能制造、电气、经管、汽车4个系，学制教育在校学生6500余名。建立了以汽车检测与维修、汽车装配与调试、汽车电气与信息化技术、模具制造与设计、数控加工与维修为龙头，车、钳、电、焊、商贸和管理事务类专业为基础的专业设置新格局，开设了基本覆盖汽车产业链所需的18个专业工种，建有汽车检测与维修、汽车电气与信息化技术、模具技术、钳工、焊接技术、数控加工、车工技术、自动化技术、模具拆装测绘、电子技术等30个实训中心（室）。</w:t>
      </w:r>
    </w:p>
    <w:p>
      <w:pPr>
        <w:pStyle w:val="8"/>
        <w:keepNext w:val="0"/>
        <w:keepLines w:val="0"/>
        <w:widowControl/>
        <w:suppressLineNumbers w:val="0"/>
        <w:ind w:left="0" w:firstLine="0"/>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二、机构设置及决算单位构成</w:t>
      </w:r>
    </w:p>
    <w:p>
      <w:pPr>
        <w:pStyle w:val="8"/>
        <w:keepNext w:val="0"/>
        <w:keepLines w:val="0"/>
        <w:widowControl/>
        <w:suppressLineNumbers w:val="0"/>
        <w:ind w:left="0"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eastAsia="zh-CN"/>
        </w:rPr>
        <w:t>（</w:t>
      </w:r>
      <w:r>
        <w:rPr>
          <w:rFonts w:hint="eastAsia" w:ascii="宋体" w:hAnsi="宋体" w:eastAsia="宋体" w:cs="宋体"/>
          <w:i w:val="0"/>
          <w:iCs w:val="0"/>
          <w:caps w:val="0"/>
          <w:color w:val="000000"/>
          <w:spacing w:val="0"/>
          <w:sz w:val="28"/>
          <w:szCs w:val="28"/>
          <w:lang w:val="en-US" w:eastAsia="zh-CN"/>
        </w:rPr>
        <w:t>一</w:t>
      </w:r>
      <w:r>
        <w:rPr>
          <w:rFonts w:hint="eastAsia" w:ascii="宋体" w:hAnsi="宋体" w:eastAsia="宋体" w:cs="宋体"/>
          <w:i w:val="0"/>
          <w:iCs w:val="0"/>
          <w:caps w:val="0"/>
          <w:color w:val="000000"/>
          <w:spacing w:val="0"/>
          <w:sz w:val="28"/>
          <w:szCs w:val="28"/>
          <w:lang w:eastAsia="zh-CN"/>
        </w:rPr>
        <w:t>）学院内设办公室、组织人事处、计划财务处、教务处、纪检督察室、督导室、后勤与国有资产管理处、招生就业培训处、学生工作部 9 个党政管理科室，有汽车工程系、智能制造系、电气工程系、经济管理系、长沙校区共 5 个教育教学机构。</w:t>
      </w:r>
    </w:p>
    <w:p>
      <w:pPr>
        <w:pStyle w:val="8"/>
        <w:keepNext w:val="0"/>
        <w:keepLines w:val="0"/>
        <w:widowControl/>
        <w:suppressLineNumbers w:val="0"/>
        <w:ind w:left="0"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湖南省汽车技师学院202</w:t>
      </w:r>
      <w:r>
        <w:rPr>
          <w:rFonts w:hint="eastAsia" w:ascii="宋体" w:hAnsi="宋体" w:eastAsia="宋体" w:cs="宋体"/>
          <w:i w:val="0"/>
          <w:iCs w:val="0"/>
          <w:caps w:val="0"/>
          <w:color w:val="000000"/>
          <w:spacing w:val="0"/>
          <w:sz w:val="28"/>
          <w:szCs w:val="28"/>
          <w:lang w:val="en-US" w:eastAsia="zh-CN"/>
        </w:rPr>
        <w:t>2</w:t>
      </w:r>
      <w:r>
        <w:rPr>
          <w:rFonts w:hint="eastAsia" w:ascii="宋体" w:hAnsi="宋体" w:eastAsia="宋体" w:cs="宋体"/>
          <w:i w:val="0"/>
          <w:iCs w:val="0"/>
          <w:caps w:val="0"/>
          <w:color w:val="000000"/>
          <w:spacing w:val="0"/>
          <w:sz w:val="28"/>
          <w:szCs w:val="28"/>
        </w:rPr>
        <w:t>年部门决算汇总公开单位构成包括：湖南省汽车技师学院本级。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72"/>
        <w:gridCol w:w="656"/>
        <w:gridCol w:w="2144"/>
        <w:gridCol w:w="1275"/>
        <w:gridCol w:w="1395"/>
        <w:gridCol w:w="1700"/>
        <w:gridCol w:w="1806"/>
        <w:gridCol w:w="1806"/>
        <w:gridCol w:w="1806"/>
        <w:gridCol w:w="256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4"/>
              <w:gridCol w:w="579"/>
              <w:gridCol w:w="1821"/>
              <w:gridCol w:w="4232"/>
              <w:gridCol w:w="1542"/>
              <w:gridCol w:w="565"/>
              <w:gridCol w:w="719"/>
              <w:gridCol w:w="1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74"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7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2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23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107"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7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7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2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23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0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74"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部门：湖南省汽车技师学院</w:t>
                  </w:r>
                </w:p>
              </w:tc>
              <w:tc>
                <w:tcPr>
                  <w:tcW w:w="57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2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23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10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8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657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05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62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7,217.33</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31</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32</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33</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34</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1,053.52</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35</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36</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37</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38</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39</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40</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41</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42</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43</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44</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45</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46</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47</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48</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49</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50</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51</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52</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53</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54</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55</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kern w:val="0"/>
                      <w:sz w:val="22"/>
                      <w:szCs w:val="22"/>
                      <w:u w:val="none"/>
                      <w:lang w:val="en-US" w:eastAsia="zh-CN"/>
                    </w:rPr>
                  </w:pPr>
                  <w:r>
                    <w:rPr>
                      <w:rFonts w:hint="eastAsia" w:ascii="宋体" w:hAnsi="宋体" w:eastAsia="宋体" w:cs="宋体"/>
                      <w:kern w:val="0"/>
                      <w:sz w:val="22"/>
                      <w:szCs w:val="22"/>
                      <w:lang w:val="en-US" w:eastAsia="zh-CN"/>
                    </w:rPr>
                    <w:t>56</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57</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9360.76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209.45</w:t>
                  </w: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结余分配</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58</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66" w:type="dxa"/>
                <w:trHeight w:val="62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2,530.55</w:t>
                  </w:r>
                </w:p>
              </w:tc>
              <w:tc>
                <w:tcPr>
                  <w:tcW w:w="4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年末结转和结余</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szCs w:val="22"/>
                      <w:lang w:val="en-US" w:eastAsia="zh-CN"/>
                    </w:rPr>
                    <w:t>59</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1650.09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6" w:type="dxa"/>
                <w:trHeight w:val="448" w:hRule="atLeast"/>
              </w:trPr>
              <w:tc>
                <w:tcPr>
                  <w:tcW w:w="41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11010.85</w:t>
                  </w:r>
                </w:p>
              </w:tc>
              <w:tc>
                <w:tcPr>
                  <w:tcW w:w="4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both"/>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60</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sz w:val="22"/>
                      <w:szCs w:val="22"/>
                      <w:u w:val="none"/>
                    </w:rPr>
                    <w:t>11010.85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7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4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000000"/>
                <w:sz w:val="20"/>
                <w:szCs w:val="20"/>
                <w:lang w:val="en-US" w:eastAsia="zh-CN"/>
              </w:rPr>
            </w:pPr>
            <w:r>
              <w:rPr>
                <w:rFonts w:hint="eastAsia"/>
                <w:color w:val="000000"/>
                <w:sz w:val="20"/>
                <w:szCs w:val="20"/>
              </w:rPr>
              <w:t>部门：</w:t>
            </w:r>
          </w:p>
        </w:tc>
        <w:tc>
          <w:tcPr>
            <w:tcW w:w="2144"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0"/>
                <w:szCs w:val="20"/>
              </w:rPr>
            </w:pPr>
            <w:r>
              <w:rPr>
                <w:rFonts w:hint="eastAsia"/>
                <w:sz w:val="20"/>
                <w:szCs w:val="20"/>
                <w:lang w:val="en-US" w:eastAsia="zh-CN"/>
              </w:rPr>
              <w:t>湖南省汽车技师学院</w:t>
            </w:r>
            <w:r>
              <w:rPr>
                <w:rFonts w:hint="eastAsia"/>
                <w:sz w:val="20"/>
                <w:szCs w:val="20"/>
              </w:rPr>
              <w:t>　</w:t>
            </w:r>
          </w:p>
        </w:tc>
        <w:tc>
          <w:tcPr>
            <w:tcW w:w="12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07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2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14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2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4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7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2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07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8,270.85</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7,217.33</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1,053.52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6,876.35</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6,043.83</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832.52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20503</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职业教育</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6,876.35</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6,043.83</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832.52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2050302</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中等职业教育</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1,666.36</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1,666.36</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2050303</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技校教育</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5,209.99</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4,377.47</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832.52</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668.50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573.50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95.00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516.50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432.50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84.00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2080502</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事业单位离退休</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32.50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32.50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484.00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20807</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就业补助</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2080799</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其他就业补助支出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242.00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242.00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242.00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484.00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484.00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9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214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住房公积金</w:t>
            </w:r>
          </w:p>
        </w:tc>
        <w:tc>
          <w:tcPr>
            <w:tcW w:w="12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484.00</w:t>
            </w:r>
          </w:p>
        </w:tc>
        <w:tc>
          <w:tcPr>
            <w:tcW w:w="13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400.00</w:t>
            </w:r>
          </w:p>
        </w:tc>
        <w:tc>
          <w:tcPr>
            <w:tcW w:w="17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84.00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8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5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868"/>
        <w:gridCol w:w="868"/>
        <w:gridCol w:w="256"/>
        <w:gridCol w:w="612"/>
        <w:gridCol w:w="868"/>
        <w:gridCol w:w="440"/>
        <w:gridCol w:w="428"/>
        <w:gridCol w:w="862"/>
        <w:gridCol w:w="6"/>
        <w:gridCol w:w="868"/>
        <w:gridCol w:w="847"/>
        <w:gridCol w:w="21"/>
        <w:gridCol w:w="868"/>
        <w:gridCol w:w="868"/>
        <w:gridCol w:w="234"/>
        <w:gridCol w:w="634"/>
        <w:gridCol w:w="868"/>
        <w:gridCol w:w="489"/>
        <w:gridCol w:w="379"/>
        <w:gridCol w:w="868"/>
        <w:gridCol w:w="744"/>
        <w:gridCol w:w="124"/>
        <w:gridCol w:w="868"/>
        <w:gridCol w:w="285"/>
        <w:gridCol w:w="1467"/>
      </w:tblGrid>
      <w:tr>
        <w:tblPrEx>
          <w:tblCellMar>
            <w:top w:w="0" w:type="dxa"/>
            <w:left w:w="108" w:type="dxa"/>
            <w:bottom w:w="0" w:type="dxa"/>
            <w:right w:w="108" w:type="dxa"/>
          </w:tblCellMar>
        </w:tblPrEx>
        <w:trPr>
          <w:trHeight w:val="807" w:hRule="atLeast"/>
        </w:trPr>
        <w:tc>
          <w:tcPr>
            <w:tcW w:w="15640" w:type="dxa"/>
            <w:gridSpan w:val="2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8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285"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1467"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74" w:hRule="atLeast"/>
        </w:trPr>
        <w:tc>
          <w:tcPr>
            <w:tcW w:w="868" w:type="dxa"/>
            <w:tcBorders>
              <w:top w:val="nil"/>
              <w:left w:val="nil"/>
              <w:bottom w:val="nil"/>
              <w:right w:val="nil"/>
            </w:tcBorders>
            <w:shd w:val="clear" w:color="000000" w:fill="FFFFFF"/>
            <w:noWrap/>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p>
        </w:tc>
        <w:tc>
          <w:tcPr>
            <w:tcW w:w="2604"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p>
            <w:pPr>
              <w:widowControl/>
              <w:jc w:val="both"/>
              <w:rPr>
                <w:rFonts w:ascii="宋体" w:hAnsi="宋体" w:eastAsia="宋体" w:cs="宋体"/>
                <w:kern w:val="0"/>
                <w:sz w:val="20"/>
                <w:szCs w:val="20"/>
              </w:rPr>
            </w:pPr>
            <w:r>
              <w:rPr>
                <w:rFonts w:hint="eastAsia" w:ascii="宋体" w:hAnsi="宋体" w:eastAsia="宋体" w:cs="宋体"/>
                <w:kern w:val="0"/>
                <w:sz w:val="20"/>
                <w:szCs w:val="20"/>
                <w:lang w:val="en-US" w:eastAsia="zh-CN"/>
              </w:rPr>
              <w:t>湖南省汽车技师学院</w:t>
            </w:r>
            <w:r>
              <w:rPr>
                <w:rFonts w:hint="eastAsia" w:ascii="宋体" w:hAnsi="宋体" w:eastAsia="宋体" w:cs="宋体"/>
                <w:kern w:val="0"/>
                <w:sz w:val="20"/>
                <w:szCs w:val="20"/>
              </w:rPr>
              <w:t>　</w:t>
            </w:r>
          </w:p>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gridSpan w:val="2"/>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868"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285"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rPr>
            </w:pPr>
          </w:p>
        </w:tc>
        <w:tc>
          <w:tcPr>
            <w:tcW w:w="1467"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912"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9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2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99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920"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99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2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91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9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2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91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9,360.76</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4,239.93</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5,120.83</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7,837.26</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2,966.43</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4,870.83</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20503</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职业教育</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7,837.26</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2,966.43</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4,870.83</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2050302</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中等职业教育</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1,646.88</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1,646.88</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2050303</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技校教育</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5,790.38</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2,966.43</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2,823.95</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2050305</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高等职业教育</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547.50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547.50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516.50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516.50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2080502</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事业单位离退休</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32.50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32.50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21502</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制造业</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2150299</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其他制造业支出</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99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920"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29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72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484.00</w:t>
            </w:r>
          </w:p>
        </w:tc>
        <w:tc>
          <w:tcPr>
            <w:tcW w:w="199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828" w:hRule="atLeast"/>
        </w:trPr>
        <w:tc>
          <w:tcPr>
            <w:tcW w:w="15640" w:type="dxa"/>
            <w:gridSpan w:val="25"/>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fixed"/>
        <w:tblCellMar>
          <w:top w:w="0" w:type="dxa"/>
          <w:left w:w="108" w:type="dxa"/>
          <w:bottom w:w="0" w:type="dxa"/>
          <w:right w:w="108" w:type="dxa"/>
        </w:tblCellMar>
      </w:tblPr>
      <w:tblGrid>
        <w:gridCol w:w="3591"/>
        <w:gridCol w:w="436"/>
        <w:gridCol w:w="1190"/>
        <w:gridCol w:w="400"/>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湖南省汽车技师学院</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1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04"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7,217.33</w:t>
            </w: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6,795.29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6,795.29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452.50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452.50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19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3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7,217.33</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8,097.79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8,097.79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2,530.55</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1,650.09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1,650.09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2,530.55</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9,747.88</w:t>
            </w:r>
          </w:p>
        </w:tc>
        <w:tc>
          <w:tcPr>
            <w:tcW w:w="33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9,747.88</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9,747.88</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rPr>
        <w:t xml:space="preserve">    部门：</w:t>
      </w:r>
      <w:r>
        <w:rPr>
          <w:rFonts w:hint="eastAsia" w:ascii="宋体" w:hAnsi="宋体" w:eastAsia="宋体" w:cs="宋体"/>
          <w:color w:val="000000"/>
          <w:kern w:val="0"/>
          <w:sz w:val="20"/>
          <w:szCs w:val="20"/>
          <w:lang w:val="en-US" w:eastAsia="zh-CN"/>
        </w:rPr>
        <w:t>湖南省汽车技师学院</w:t>
      </w:r>
      <w:r>
        <w:rPr>
          <w:rFonts w:hint="eastAsia"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8,097.79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3,156.96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4,940.83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6,795.29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2,104.46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4,690.83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职业教育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6,795.29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2,104.46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4,690.83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中等职业教育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1,646.88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1,646.88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2050303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技校教育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4,748.41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2,104.46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2,643.95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2050305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高等职业教育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452.50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452.50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432.50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432.50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事业单位离退休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32.50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32.50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就业补助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其他就业补助支出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制造业</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2150299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其他制造业支出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br w:type="page"/>
      </w:r>
    </w:p>
    <w:tbl>
      <w:tblPr>
        <w:tblStyle w:val="10"/>
        <w:tblW w:w="0" w:type="auto"/>
        <w:tblInd w:w="0" w:type="dxa"/>
        <w:tblLayout w:type="fixed"/>
        <w:tblCellMar>
          <w:top w:w="0" w:type="dxa"/>
          <w:left w:w="108" w:type="dxa"/>
          <w:bottom w:w="0" w:type="dxa"/>
          <w:right w:w="108" w:type="dxa"/>
        </w:tblCellMar>
      </w:tblPr>
      <w:tblGrid>
        <w:gridCol w:w="975"/>
        <w:gridCol w:w="240"/>
        <w:gridCol w:w="56"/>
        <w:gridCol w:w="2044"/>
        <w:gridCol w:w="1102"/>
        <w:gridCol w:w="101"/>
        <w:gridCol w:w="986"/>
        <w:gridCol w:w="1147"/>
        <w:gridCol w:w="289"/>
        <w:gridCol w:w="1871"/>
        <w:gridCol w:w="152"/>
        <w:gridCol w:w="717"/>
        <w:gridCol w:w="1148"/>
        <w:gridCol w:w="334"/>
        <w:gridCol w:w="1978"/>
        <w:gridCol w:w="1603"/>
        <w:gridCol w:w="530"/>
        <w:gridCol w:w="341"/>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宋体" w:hAnsi="宋体" w:eastAsia="宋体" w:cs="宋体"/>
                <w:color w:val="000000"/>
                <w:kern w:val="0"/>
                <w:sz w:val="20"/>
                <w:szCs w:val="20"/>
              </w:rPr>
              <w:t xml:space="preserve">  部门：</w:t>
            </w:r>
            <w:r>
              <w:rPr>
                <w:rFonts w:hint="eastAsia" w:ascii="宋体" w:hAnsi="宋体" w:eastAsia="宋体" w:cs="宋体"/>
                <w:color w:val="000000"/>
                <w:kern w:val="0"/>
                <w:sz w:val="20"/>
                <w:szCs w:val="20"/>
                <w:lang w:val="en-US" w:eastAsia="zh-CN"/>
              </w:rPr>
              <w:t>湖南省汽车技师学院</w:t>
            </w:r>
            <w:r>
              <w:rPr>
                <w:rFonts w:hint="eastAsia" w:ascii="宋体" w:hAnsi="宋体" w:eastAsia="宋体" w:cs="宋体"/>
                <w:color w:val="000000"/>
                <w:kern w:val="0"/>
                <w:sz w:val="20"/>
                <w:szCs w:val="20"/>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2,778.00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346.46</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1,202.60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555.40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57.12</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32.50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9.99</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32.50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27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4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4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10.35</w:t>
            </w:r>
          </w:p>
        </w:tc>
        <w:tc>
          <w:tcPr>
            <w:tcW w:w="11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1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41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2,810.50</w:t>
            </w:r>
          </w:p>
        </w:tc>
        <w:tc>
          <w:tcPr>
            <w:tcW w:w="9239"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7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346.46</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690" w:hRule="atLeast"/>
        </w:trPr>
        <w:tc>
          <w:tcPr>
            <w:tcW w:w="1527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345" w:hRule="atLeast"/>
        </w:trPr>
        <w:tc>
          <w:tcPr>
            <w:tcW w:w="97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0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42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2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3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690" w:hRule="atLeast"/>
        </w:trPr>
        <w:tc>
          <w:tcPr>
            <w:tcW w:w="3315" w:type="dxa"/>
            <w:gridSpan w:val="4"/>
            <w:tcBorders>
              <w:top w:val="nil"/>
              <w:left w:val="nil"/>
              <w:bottom w:val="nil"/>
              <w:right w:val="nil"/>
            </w:tcBorders>
            <w:shd w:val="clear" w:color="auto" w:fill="FFFFFF"/>
            <w:noWrap/>
            <w:vAlign w:val="center"/>
          </w:tcPr>
          <w:p>
            <w:pPr>
              <w:jc w:val="both"/>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rPr>
              <w:t>部门：湖南省汽车技师学院</w:t>
            </w:r>
          </w:p>
        </w:tc>
        <w:tc>
          <w:tcPr>
            <w:tcW w:w="120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42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23"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9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3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459" w:hRule="atLeast"/>
        </w:trPr>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18"/>
                <w:lang w:val="en-US" w:eastAsia="zh-CN"/>
              </w:rPr>
              <w:t xml:space="preserve">   </w:t>
            </w:r>
            <w:r>
              <w:rPr>
                <w:rStyle w:val="19"/>
                <w:lang w:val="en-US" w:eastAsia="zh-CN"/>
              </w:rPr>
              <w:t>目</w:t>
            </w: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4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2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1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609" w:hRule="atLeast"/>
        </w:trPr>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19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409"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509" w:hRule="atLeast"/>
        </w:trPr>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509" w:hRule="atLeast"/>
        </w:trPr>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509" w:hRule="atLeast"/>
        </w:trPr>
        <w:tc>
          <w:tcPr>
            <w:tcW w:w="33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4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41" w:type="dxa"/>
          <w:trHeight w:val="725" w:hRule="atLeast"/>
        </w:trPr>
        <w:tc>
          <w:tcPr>
            <w:tcW w:w="1527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pPr>
              <w:jc w:val="both"/>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部门：湖南省汽车技师学院</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20"/>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rPr>
              <w:t>部门：湖南省汽车技术学院</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br w:type="page"/>
      </w:r>
    </w:p>
    <w:p>
      <w:pPr>
        <w:pStyle w:val="15"/>
        <w:rPr>
          <w:sz w:val="72"/>
          <w:szCs w:val="72"/>
        </w:rPr>
      </w:pPr>
    </w:p>
    <w:p>
      <w:pPr>
        <w:pStyle w:val="15"/>
        <w:rPr>
          <w:sz w:val="72"/>
          <w:szCs w:val="72"/>
        </w:rPr>
      </w:pPr>
    </w:p>
    <w:p>
      <w:pPr>
        <w:pStyle w:val="15"/>
        <w:rPr>
          <w:sz w:val="72"/>
          <w:szCs w:val="72"/>
        </w:rPr>
      </w:pPr>
    </w:p>
    <w:p>
      <w:pPr>
        <w:pStyle w:val="15"/>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5"/>
        <w:jc w:val="center"/>
        <w:rPr>
          <w:rFonts w:hint="eastAsia" w:ascii="方正小标宋_GBK" w:hAnsi="方正小标宋_GBK" w:eastAsia="方正小标宋_GBK" w:cs="方正小标宋_GBK"/>
          <w:sz w:val="70"/>
          <w:szCs w:val="70"/>
        </w:rPr>
      </w:pPr>
    </w:p>
    <w:p>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br w:type="page"/>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5"/>
        <w:ind w:firstLine="640" w:firstLineChars="200"/>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2022年度收入合计8270.85万元万元，与上年相比减少270.08万元，减少3.16%，主要原因是事业收入相比2021年减少155.94万元；助学金相比2021年减少99.08万元。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2022年度支出合计9360.76万元，与上年相比增加2418.24万元，增加34.83%，主要原因是根据邵阳经开区和学院签订的新校区建设框架协议相关约定，于2022年12月预付2189.95万元至双方共管账户，作为新校区建设启动资金。</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ind w:firstLine="640" w:firstLineChars="200"/>
        <w:rPr>
          <w:rFonts w:ascii="宋体" w:hAnsi="宋体" w:eastAsia="宋体"/>
          <w:sz w:val="32"/>
          <w:szCs w:val="32"/>
        </w:rPr>
      </w:pPr>
      <w:r>
        <w:rPr>
          <w:rFonts w:hint="eastAsia" w:ascii="宋体" w:hAnsi="宋体" w:eastAsia="宋体"/>
          <w:sz w:val="32"/>
          <w:szCs w:val="32"/>
        </w:rPr>
        <w:t>本年收入合计</w:t>
      </w:r>
      <w:r>
        <w:rPr>
          <w:rFonts w:hint="eastAsia" w:ascii="宋体" w:hAnsi="宋体" w:eastAsia="宋体"/>
          <w:sz w:val="32"/>
          <w:szCs w:val="32"/>
          <w:lang w:val="en-US" w:eastAsia="zh-CN"/>
        </w:rPr>
        <w:t>8270.85</w:t>
      </w:r>
      <w:r>
        <w:rPr>
          <w:rFonts w:hint="eastAsia" w:ascii="宋体" w:hAnsi="宋体" w:eastAsia="宋体"/>
          <w:sz w:val="32"/>
          <w:szCs w:val="32"/>
        </w:rPr>
        <w:t>万元，其中：财政拨款收入</w:t>
      </w:r>
      <w:r>
        <w:rPr>
          <w:rFonts w:hint="eastAsia" w:ascii="宋体" w:hAnsi="宋体" w:eastAsia="宋体"/>
          <w:sz w:val="32"/>
          <w:szCs w:val="32"/>
          <w:lang w:val="en-US" w:eastAsia="zh-CN"/>
        </w:rPr>
        <w:t>7217.33</w:t>
      </w:r>
      <w:r>
        <w:rPr>
          <w:rFonts w:hint="eastAsia" w:ascii="宋体" w:hAnsi="宋体" w:eastAsia="宋体"/>
          <w:sz w:val="32"/>
          <w:szCs w:val="32"/>
        </w:rPr>
        <w:t>万元，占</w:t>
      </w:r>
      <w:r>
        <w:rPr>
          <w:rFonts w:hint="eastAsia" w:ascii="宋体" w:hAnsi="宋体" w:eastAsia="宋体"/>
          <w:sz w:val="32"/>
          <w:szCs w:val="32"/>
          <w:lang w:val="en-US" w:eastAsia="zh-CN"/>
        </w:rPr>
        <w:t>87.26</w:t>
      </w:r>
      <w:r>
        <w:rPr>
          <w:rFonts w:hint="eastAsia" w:ascii="宋体" w:hAnsi="宋体" w:eastAsia="宋体"/>
          <w:sz w:val="32"/>
          <w:szCs w:val="32"/>
        </w:rPr>
        <w:t>%；上级补助收入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%；事业收入</w:t>
      </w:r>
      <w:r>
        <w:rPr>
          <w:rFonts w:hint="eastAsia" w:ascii="宋体" w:hAnsi="宋体" w:eastAsia="宋体"/>
          <w:sz w:val="32"/>
          <w:szCs w:val="32"/>
          <w:lang w:val="en-US" w:eastAsia="zh-CN"/>
        </w:rPr>
        <w:t>1053.52</w:t>
      </w:r>
      <w:r>
        <w:rPr>
          <w:rFonts w:hint="eastAsia" w:ascii="宋体" w:hAnsi="宋体" w:eastAsia="宋体"/>
          <w:sz w:val="32"/>
          <w:szCs w:val="32"/>
        </w:rPr>
        <w:t>万元，占</w:t>
      </w:r>
      <w:r>
        <w:rPr>
          <w:rFonts w:hint="eastAsia" w:ascii="宋体" w:hAnsi="宋体" w:eastAsia="宋体"/>
          <w:sz w:val="32"/>
          <w:szCs w:val="32"/>
          <w:lang w:val="en-US" w:eastAsia="zh-CN"/>
        </w:rPr>
        <w:t>12.74</w:t>
      </w:r>
      <w:r>
        <w:rPr>
          <w:rFonts w:hint="eastAsia" w:ascii="宋体" w:hAnsi="宋体" w:eastAsia="宋体"/>
          <w:sz w:val="32"/>
          <w:szCs w:val="32"/>
        </w:rPr>
        <w:t>%；经营收入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%；附属单位上缴收入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%；其他收入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ind w:firstLine="640" w:firstLineChars="200"/>
        <w:rPr>
          <w:rFonts w:ascii="宋体" w:hAnsi="宋体" w:eastAsia="宋体"/>
          <w:sz w:val="32"/>
          <w:szCs w:val="32"/>
        </w:rPr>
      </w:pPr>
      <w:r>
        <w:rPr>
          <w:rFonts w:hint="eastAsia" w:ascii="宋体" w:hAnsi="宋体" w:eastAsia="宋体"/>
          <w:sz w:val="32"/>
          <w:szCs w:val="32"/>
        </w:rPr>
        <w:t>本年支出合计</w:t>
      </w:r>
      <w:r>
        <w:rPr>
          <w:rFonts w:hint="eastAsia" w:ascii="宋体" w:hAnsi="宋体" w:eastAsia="宋体"/>
          <w:sz w:val="32"/>
          <w:szCs w:val="32"/>
          <w:lang w:val="en-US" w:eastAsia="zh-CN"/>
        </w:rPr>
        <w:t>9360.76</w:t>
      </w:r>
      <w:r>
        <w:rPr>
          <w:rFonts w:hint="eastAsia" w:ascii="宋体" w:hAnsi="宋体" w:eastAsia="宋体"/>
          <w:sz w:val="32"/>
          <w:szCs w:val="32"/>
        </w:rPr>
        <w:t>万元，其中：基本支出</w:t>
      </w:r>
      <w:r>
        <w:rPr>
          <w:rFonts w:hint="eastAsia" w:ascii="宋体" w:hAnsi="宋体" w:eastAsia="宋体"/>
          <w:sz w:val="32"/>
          <w:szCs w:val="32"/>
          <w:lang w:val="en-US" w:eastAsia="zh-CN"/>
        </w:rPr>
        <w:t>4239.93</w:t>
      </w:r>
      <w:r>
        <w:rPr>
          <w:rFonts w:hint="eastAsia" w:ascii="宋体" w:hAnsi="宋体" w:eastAsia="宋体"/>
          <w:sz w:val="32"/>
          <w:szCs w:val="32"/>
        </w:rPr>
        <w:t>万元，占</w:t>
      </w:r>
      <w:r>
        <w:rPr>
          <w:rFonts w:hint="eastAsia" w:ascii="宋体" w:hAnsi="宋体" w:eastAsia="宋体"/>
          <w:sz w:val="32"/>
          <w:szCs w:val="32"/>
          <w:lang w:val="en-US" w:eastAsia="zh-CN"/>
        </w:rPr>
        <w:t>45.29</w:t>
      </w:r>
      <w:r>
        <w:rPr>
          <w:rFonts w:hint="eastAsia" w:ascii="宋体" w:hAnsi="宋体" w:eastAsia="宋体"/>
          <w:sz w:val="32"/>
          <w:szCs w:val="32"/>
        </w:rPr>
        <w:t>%；项目支出</w:t>
      </w:r>
      <w:r>
        <w:rPr>
          <w:rFonts w:hint="eastAsia" w:ascii="宋体" w:hAnsi="宋体" w:eastAsia="宋体"/>
          <w:sz w:val="32"/>
          <w:szCs w:val="32"/>
          <w:lang w:val="en-US" w:eastAsia="zh-CN"/>
        </w:rPr>
        <w:t>5120.83</w:t>
      </w:r>
      <w:r>
        <w:rPr>
          <w:rFonts w:hint="eastAsia" w:ascii="宋体" w:hAnsi="宋体" w:eastAsia="宋体"/>
          <w:sz w:val="32"/>
          <w:szCs w:val="32"/>
        </w:rPr>
        <w:t>万元，占</w:t>
      </w:r>
      <w:r>
        <w:rPr>
          <w:rFonts w:hint="eastAsia" w:ascii="宋体" w:hAnsi="宋体" w:eastAsia="宋体"/>
          <w:sz w:val="32"/>
          <w:szCs w:val="32"/>
          <w:lang w:val="en-US" w:eastAsia="zh-CN"/>
        </w:rPr>
        <w:t>54.71%</w:t>
      </w:r>
      <w:r>
        <w:rPr>
          <w:rFonts w:hint="eastAsia" w:ascii="宋体" w:hAnsi="宋体" w:eastAsia="宋体"/>
          <w:sz w:val="32"/>
          <w:szCs w:val="32"/>
        </w:rPr>
        <w:t>；上缴上级支出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%；对附属单位补助支出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ind w:firstLine="640" w:firstLineChars="200"/>
        <w:rPr>
          <w:rFonts w:hint="eastAsia" w:ascii="宋体" w:hAnsi="宋体" w:eastAsia="宋体" w:cs="宋体"/>
          <w:b w:val="0"/>
          <w:bCs/>
          <w:sz w:val="32"/>
          <w:szCs w:val="32"/>
          <w:lang w:val="en-US" w:eastAsia="zh-CN"/>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年</w:t>
      </w:r>
      <w:r>
        <w:rPr>
          <w:rFonts w:hint="eastAsia" w:ascii="宋体" w:hAnsi="宋体" w:eastAsia="宋体" w:cs="宋体"/>
          <w:sz w:val="32"/>
          <w:szCs w:val="32"/>
        </w:rPr>
        <w:t>度财政拨款收</w:t>
      </w:r>
      <w:r>
        <w:rPr>
          <w:rFonts w:hint="eastAsia" w:ascii="宋体" w:hAnsi="宋体" w:eastAsia="宋体" w:cs="宋体"/>
          <w:sz w:val="32"/>
          <w:szCs w:val="32"/>
          <w:lang w:eastAsia="zh-CN"/>
        </w:rPr>
        <w:t>入</w:t>
      </w:r>
      <w:r>
        <w:rPr>
          <w:rFonts w:hint="eastAsia" w:ascii="宋体" w:hAnsi="宋体" w:eastAsia="宋体" w:cs="宋体"/>
          <w:sz w:val="32"/>
          <w:szCs w:val="32"/>
        </w:rPr>
        <w:t>总计</w:t>
      </w:r>
      <w:r>
        <w:rPr>
          <w:rFonts w:hint="eastAsia" w:ascii="宋体" w:hAnsi="宋体" w:eastAsia="宋体" w:cs="宋体"/>
          <w:sz w:val="32"/>
          <w:szCs w:val="32"/>
          <w:lang w:val="en-US" w:eastAsia="zh-CN"/>
        </w:rPr>
        <w:t>7217.33</w:t>
      </w:r>
      <w:r>
        <w:rPr>
          <w:rFonts w:hint="eastAsia" w:ascii="宋体" w:hAnsi="宋体" w:eastAsia="宋体" w:cs="宋体"/>
          <w:sz w:val="32"/>
          <w:szCs w:val="32"/>
        </w:rPr>
        <w:t>万元，与上年相比，</w:t>
      </w:r>
      <w:r>
        <w:rPr>
          <w:rFonts w:hint="eastAsia" w:ascii="宋体" w:hAnsi="宋体" w:eastAsia="宋体" w:cs="宋体"/>
          <w:sz w:val="32"/>
          <w:szCs w:val="32"/>
          <w:lang w:val="en-US" w:eastAsia="zh-CN"/>
        </w:rPr>
        <w:t>减少114.14</w:t>
      </w:r>
      <w:r>
        <w:rPr>
          <w:rFonts w:hint="eastAsia" w:ascii="宋体" w:hAnsi="宋体" w:eastAsia="宋体" w:cs="宋体"/>
          <w:sz w:val="32"/>
          <w:szCs w:val="32"/>
        </w:rPr>
        <w:t>万元,</w:t>
      </w:r>
      <w:r>
        <w:rPr>
          <w:rFonts w:hint="eastAsia" w:ascii="宋体" w:hAnsi="宋体" w:eastAsia="宋体" w:cs="宋体"/>
          <w:sz w:val="32"/>
          <w:szCs w:val="32"/>
          <w:lang w:val="en-US" w:eastAsia="zh-CN"/>
        </w:rPr>
        <w:t>减少1.56%</w:t>
      </w:r>
      <w:r>
        <w:rPr>
          <w:rFonts w:hint="eastAsia" w:ascii="宋体" w:hAnsi="宋体" w:eastAsia="宋体" w:cs="宋体"/>
          <w:sz w:val="32"/>
          <w:szCs w:val="32"/>
        </w:rPr>
        <w:t>，</w:t>
      </w:r>
      <w:r>
        <w:rPr>
          <w:rFonts w:hint="eastAsia" w:ascii="宋体" w:hAnsi="宋体" w:eastAsia="宋体" w:cs="宋体"/>
          <w:b w:val="0"/>
          <w:bCs/>
          <w:sz w:val="32"/>
          <w:szCs w:val="32"/>
          <w:lang w:val="en-US" w:eastAsia="zh-CN"/>
        </w:rPr>
        <w:t>主要原因相比2021年，助学金减少99.08万元。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2021年度财政拨款支出总计8097.79万元，与上年相比增加2254.7万元，增加38.59%,主要原因是根据邵阳经开区和学院签订的新校区建设框架协议相关约定，于2022年12月预付2189.95万元至双方共管账户，作为新校区建设启动资金。</w:t>
      </w:r>
    </w:p>
    <w:p>
      <w:pPr>
        <w:pStyle w:val="15"/>
        <w:ind w:firstLine="640" w:firstLineChars="200"/>
        <w:rPr>
          <w:rFonts w:hint="eastAsia" w:ascii="宋体" w:hAnsi="宋体" w:eastAsia="宋体" w:cs="宋体"/>
          <w:b w:val="0"/>
          <w:bCs/>
          <w:sz w:val="32"/>
          <w:szCs w:val="32"/>
          <w:lang w:val="en-US" w:eastAsia="zh-CN"/>
        </w:rPr>
      </w:pPr>
    </w:p>
    <w:p>
      <w:pPr>
        <w:pStyle w:val="15"/>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（一）财政拨款支出决算总体情况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sz w:val="32"/>
          <w:szCs w:val="32"/>
          <w:lang w:eastAsia="zh-CN"/>
        </w:rPr>
        <w:t>2021年</w:t>
      </w:r>
      <w:r>
        <w:rPr>
          <w:rFonts w:hint="eastAsia" w:ascii="宋体" w:hAnsi="宋体" w:eastAsia="宋体" w:cs="宋体"/>
          <w:sz w:val="32"/>
          <w:szCs w:val="32"/>
        </w:rPr>
        <w:t>度财政拨款支出</w:t>
      </w:r>
      <w:r>
        <w:rPr>
          <w:rFonts w:hint="eastAsia" w:ascii="宋体" w:hAnsi="宋体" w:eastAsia="宋体" w:cs="宋体"/>
          <w:b w:val="0"/>
          <w:bCs/>
          <w:sz w:val="32"/>
          <w:szCs w:val="32"/>
          <w:lang w:val="en-US" w:eastAsia="zh-CN"/>
        </w:rPr>
        <w:t>8097.79</w:t>
      </w:r>
      <w:r>
        <w:rPr>
          <w:rFonts w:hint="eastAsia" w:ascii="宋体" w:hAnsi="宋体" w:eastAsia="宋体" w:cs="宋体"/>
          <w:sz w:val="32"/>
          <w:szCs w:val="32"/>
        </w:rPr>
        <w:t>万元，占本年支出合计的</w:t>
      </w:r>
      <w:r>
        <w:rPr>
          <w:rFonts w:hint="eastAsia" w:ascii="宋体" w:hAnsi="宋体" w:eastAsia="宋体" w:cs="宋体"/>
          <w:sz w:val="32"/>
          <w:szCs w:val="32"/>
          <w:lang w:val="en-US" w:eastAsia="zh-CN"/>
        </w:rPr>
        <w:t>86.51</w:t>
      </w:r>
      <w:r>
        <w:rPr>
          <w:rFonts w:hint="eastAsia" w:ascii="宋体" w:hAnsi="宋体" w:eastAsia="宋体" w:cs="宋体"/>
          <w:sz w:val="32"/>
          <w:szCs w:val="32"/>
        </w:rPr>
        <w:t>%，与上年相比，财政拨款支出</w:t>
      </w:r>
      <w:r>
        <w:rPr>
          <w:rFonts w:hint="eastAsia" w:ascii="宋体" w:hAnsi="宋体" w:eastAsia="宋体" w:cs="宋体"/>
          <w:b w:val="0"/>
          <w:bCs/>
          <w:sz w:val="32"/>
          <w:szCs w:val="32"/>
          <w:lang w:val="en-US" w:eastAsia="zh-CN"/>
        </w:rPr>
        <w:t>增加2254.7万元</w:t>
      </w:r>
      <w:r>
        <w:rPr>
          <w:rFonts w:hint="eastAsia" w:ascii="宋体" w:hAnsi="宋体" w:eastAsia="宋体" w:cs="宋体"/>
          <w:sz w:val="32"/>
          <w:szCs w:val="32"/>
        </w:rPr>
        <w:t>，</w:t>
      </w:r>
      <w:r>
        <w:rPr>
          <w:rFonts w:hint="eastAsia" w:ascii="宋体" w:hAnsi="宋体" w:eastAsia="宋体" w:cs="宋体"/>
          <w:b w:val="0"/>
          <w:bCs/>
          <w:sz w:val="32"/>
          <w:szCs w:val="32"/>
          <w:lang w:val="en-US" w:eastAsia="zh-CN"/>
        </w:rPr>
        <w:t>增加38.59%,主要原因是根据邵阳经开区和学院签订的新校区建设框架协议相关约定，于2022年12月预付2189.95万元至双方共管账户，作为新校区建设启动资金。</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（二）财政拨款支出决算结构情况</w:t>
      </w:r>
    </w:p>
    <w:p>
      <w:pPr>
        <w:pStyle w:val="15"/>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年</w:t>
      </w:r>
      <w:r>
        <w:rPr>
          <w:rFonts w:hint="eastAsia" w:ascii="宋体" w:hAnsi="宋体" w:eastAsia="宋体" w:cs="宋体"/>
          <w:sz w:val="32"/>
          <w:szCs w:val="32"/>
        </w:rPr>
        <w:t>度财政拨款支出</w:t>
      </w:r>
      <w:r>
        <w:rPr>
          <w:rFonts w:hint="eastAsia" w:ascii="宋体" w:hAnsi="宋体" w:eastAsia="宋体" w:cs="宋体"/>
          <w:sz w:val="32"/>
          <w:szCs w:val="32"/>
          <w:lang w:val="en-US" w:eastAsia="zh-CN"/>
        </w:rPr>
        <w:t>8097.79</w:t>
      </w:r>
      <w:r>
        <w:rPr>
          <w:rFonts w:hint="eastAsia" w:ascii="宋体" w:hAnsi="宋体" w:eastAsia="宋体" w:cs="宋体"/>
          <w:sz w:val="32"/>
          <w:szCs w:val="32"/>
        </w:rPr>
        <w:t>万元，主要用于以下方面：一般公共服务（类）支出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%；教育（类）</w:t>
      </w:r>
      <w:r>
        <w:rPr>
          <w:rFonts w:hint="eastAsia" w:ascii="宋体" w:hAnsi="宋体" w:eastAsia="宋体" w:cs="宋体"/>
          <w:sz w:val="32"/>
          <w:szCs w:val="32"/>
          <w:lang w:val="en-US" w:eastAsia="zh-CN"/>
        </w:rPr>
        <w:t>6795.29</w:t>
      </w:r>
      <w:r>
        <w:rPr>
          <w:rFonts w:hint="eastAsia" w:ascii="宋体" w:hAnsi="宋体" w:eastAsia="宋体" w:cs="宋体"/>
          <w:sz w:val="32"/>
          <w:szCs w:val="32"/>
        </w:rPr>
        <w:t>万元，占</w:t>
      </w:r>
      <w:r>
        <w:rPr>
          <w:rFonts w:hint="eastAsia" w:ascii="宋体" w:hAnsi="宋体" w:eastAsia="宋体" w:cs="宋体"/>
          <w:sz w:val="32"/>
          <w:szCs w:val="32"/>
          <w:lang w:val="en-US" w:eastAsia="zh-CN"/>
        </w:rPr>
        <w:t>83.91</w:t>
      </w:r>
      <w:r>
        <w:rPr>
          <w:rFonts w:hint="eastAsia" w:ascii="宋体" w:hAnsi="宋体" w:eastAsia="宋体" w:cs="宋体"/>
          <w:sz w:val="32"/>
          <w:szCs w:val="32"/>
        </w:rPr>
        <w:t>%</w:t>
      </w:r>
      <w:r>
        <w:rPr>
          <w:rFonts w:hint="eastAsia" w:ascii="宋体" w:hAnsi="宋体" w:eastAsia="宋体" w:cs="宋体"/>
          <w:sz w:val="32"/>
          <w:szCs w:val="32"/>
          <w:lang w:eastAsia="zh-CN"/>
        </w:rPr>
        <w:t>；社会保障就业支出</w:t>
      </w:r>
      <w:r>
        <w:rPr>
          <w:rFonts w:hint="eastAsia" w:ascii="宋体" w:hAnsi="宋体" w:eastAsia="宋体" w:cs="宋体"/>
          <w:sz w:val="32"/>
          <w:szCs w:val="32"/>
          <w:lang w:val="en-US" w:eastAsia="zh-CN"/>
        </w:rPr>
        <w:t>452.5万元，占5.59%；</w:t>
      </w:r>
      <w:r>
        <w:rPr>
          <w:rFonts w:hint="eastAsia" w:ascii="宋体" w:hAnsi="宋体" w:eastAsia="宋体" w:cs="宋体"/>
          <w:sz w:val="32"/>
          <w:szCs w:val="32"/>
          <w:lang w:eastAsia="zh-CN"/>
        </w:rPr>
        <w:t>卫生健康支出</w:t>
      </w:r>
      <w:r>
        <w:rPr>
          <w:rFonts w:hint="eastAsia" w:ascii="宋体" w:hAnsi="宋体" w:eastAsia="宋体" w:cs="宋体"/>
          <w:sz w:val="32"/>
          <w:szCs w:val="32"/>
          <w:lang w:val="en-US" w:eastAsia="zh-CN"/>
        </w:rPr>
        <w:t>200万元，占2.47%；资源勘探工业信息等支出250万元，占3.09%；住房保障支出400万元，占4.94%。</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b w:val="0"/>
          <w:bCs/>
          <w:sz w:val="32"/>
          <w:szCs w:val="32"/>
        </w:rPr>
      </w:pPr>
      <w:r>
        <w:rPr>
          <w:rFonts w:hint="eastAsia" w:ascii="宋体" w:hAnsi="宋体" w:eastAsia="宋体" w:cs="宋体"/>
          <w:b w:val="0"/>
          <w:bCs/>
          <w:sz w:val="32"/>
          <w:szCs w:val="32"/>
        </w:rPr>
        <w:t>（三）财政拨款支出决算具体情况</w:t>
      </w:r>
    </w:p>
    <w:p>
      <w:pPr>
        <w:pStyle w:val="15"/>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年</w:t>
      </w:r>
      <w:r>
        <w:rPr>
          <w:rFonts w:hint="eastAsia" w:ascii="宋体" w:hAnsi="宋体" w:eastAsia="宋体" w:cs="宋体"/>
          <w:sz w:val="32"/>
          <w:szCs w:val="32"/>
        </w:rPr>
        <w:t>度财政拨款支出年初预算数为</w:t>
      </w:r>
      <w:r>
        <w:rPr>
          <w:rFonts w:hint="eastAsia" w:ascii="宋体" w:hAnsi="宋体" w:eastAsia="宋体" w:cs="宋体"/>
          <w:sz w:val="32"/>
          <w:szCs w:val="32"/>
          <w:lang w:val="en-US" w:eastAsia="zh-CN"/>
        </w:rPr>
        <w:t>5396.02</w:t>
      </w:r>
      <w:r>
        <w:rPr>
          <w:rFonts w:hint="eastAsia" w:ascii="宋体" w:hAnsi="宋体" w:eastAsia="宋体" w:cs="宋体"/>
          <w:sz w:val="32"/>
          <w:szCs w:val="32"/>
        </w:rPr>
        <w:t>万元，支出决算数为</w:t>
      </w:r>
      <w:r>
        <w:rPr>
          <w:rFonts w:hint="eastAsia" w:ascii="宋体" w:hAnsi="宋体" w:eastAsia="宋体" w:cs="宋体"/>
          <w:sz w:val="32"/>
          <w:szCs w:val="32"/>
          <w:lang w:val="en-US" w:eastAsia="zh-CN"/>
        </w:rPr>
        <w:t>8097.79</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150.07</w:t>
      </w:r>
      <w:r>
        <w:rPr>
          <w:rFonts w:hint="eastAsia" w:ascii="宋体" w:hAnsi="宋体" w:eastAsia="宋体" w:cs="宋体"/>
          <w:sz w:val="32"/>
          <w:szCs w:val="32"/>
        </w:rPr>
        <w:t>%，其中：</w:t>
      </w:r>
    </w:p>
    <w:p>
      <w:pPr>
        <w:pStyle w:val="15"/>
        <w:ind w:firstLine="640" w:firstLineChars="200"/>
        <w:rPr>
          <w:rFonts w:hint="eastAsia" w:ascii="宋体" w:hAnsi="宋体" w:eastAsia="宋体" w:cs="宋体"/>
          <w:sz w:val="32"/>
          <w:szCs w:val="32"/>
        </w:rPr>
      </w:pPr>
      <w:r>
        <w:rPr>
          <w:rFonts w:hint="eastAsia" w:ascii="宋体" w:hAnsi="宋体" w:eastAsia="宋体" w:cs="宋体"/>
          <w:sz w:val="32"/>
          <w:szCs w:val="32"/>
        </w:rPr>
        <w:t>1、一般公共服务。</w:t>
      </w:r>
    </w:p>
    <w:p>
      <w:pPr>
        <w:pStyle w:val="15"/>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0</w:t>
      </w:r>
      <w:r>
        <w:rPr>
          <w:rFonts w:hint="eastAsia" w:ascii="宋体" w:hAnsi="宋体" w:eastAsia="宋体" w:cs="宋体"/>
          <w:sz w:val="32"/>
          <w:szCs w:val="32"/>
        </w:rPr>
        <w:t>%</w:t>
      </w:r>
      <w:r>
        <w:rPr>
          <w:rFonts w:hint="eastAsia" w:ascii="宋体" w:hAnsi="宋体" w:eastAsia="宋体" w:cs="宋体"/>
          <w:sz w:val="32"/>
          <w:szCs w:val="32"/>
          <w:lang w:eastAsia="zh-CN"/>
        </w:rPr>
        <w:t>。</w:t>
      </w:r>
    </w:p>
    <w:p>
      <w:pPr>
        <w:pStyle w:val="15"/>
        <w:numPr>
          <w:ilvl w:val="0"/>
          <w:numId w:val="2"/>
        </w:numPr>
        <w:ind w:left="-10" w:leftChars="0" w:firstLine="64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教育支出。</w:t>
      </w:r>
    </w:p>
    <w:p>
      <w:pPr>
        <w:pStyle w:val="15"/>
        <w:numPr>
          <w:ilvl w:val="0"/>
          <w:numId w:val="0"/>
        </w:numPr>
        <w:rPr>
          <w:rFonts w:hint="eastAsia" w:ascii="宋体" w:hAnsi="宋体" w:eastAsia="宋体" w:cs="宋体"/>
          <w:b w:val="0"/>
          <w:bCs w:val="0"/>
          <w:sz w:val="32"/>
          <w:szCs w:val="32"/>
          <w:lang w:val="en-US" w:eastAsia="zh-CN"/>
        </w:rPr>
      </w:pPr>
      <w:r>
        <w:rPr>
          <w:rFonts w:hint="eastAsia" w:ascii="宋体" w:hAnsi="宋体" w:eastAsia="宋体" w:cs="宋体"/>
          <w:sz w:val="32"/>
          <w:szCs w:val="32"/>
          <w:lang w:val="en-US" w:eastAsia="zh-CN"/>
        </w:rPr>
        <w:t xml:space="preserve">     年初预算数为4126.02万元，支出决算数为6795.29万元，完成年初预算</w:t>
      </w:r>
      <w:r>
        <w:rPr>
          <w:rFonts w:hint="eastAsia" w:ascii="宋体" w:hAnsi="宋体" w:eastAsia="宋体" w:cs="宋体"/>
          <w:b w:val="0"/>
          <w:bCs w:val="0"/>
          <w:sz w:val="32"/>
          <w:szCs w:val="32"/>
          <w:lang w:val="en-US" w:eastAsia="zh-CN"/>
        </w:rPr>
        <w:t>数的164.69%，</w:t>
      </w:r>
      <w:r>
        <w:rPr>
          <w:rFonts w:hint="eastAsia" w:ascii="宋体" w:hAnsi="宋体" w:eastAsia="宋体" w:cs="宋体"/>
          <w:b w:val="0"/>
          <w:bCs w:val="0"/>
          <w:sz w:val="32"/>
          <w:szCs w:val="32"/>
        </w:rPr>
        <w:t>决算数大于</w:t>
      </w:r>
      <w:r>
        <w:rPr>
          <w:rFonts w:hint="eastAsia" w:ascii="宋体" w:hAnsi="宋体" w:eastAsia="宋体" w:cs="宋体"/>
          <w:b w:val="0"/>
          <w:bCs w:val="0"/>
          <w:sz w:val="32"/>
          <w:szCs w:val="32"/>
          <w:lang w:eastAsia="zh-CN"/>
        </w:rPr>
        <w:t>年初预算数的主要原因是后续追加指标。</w:t>
      </w:r>
    </w:p>
    <w:p>
      <w:pPr>
        <w:pStyle w:val="15"/>
        <w:numPr>
          <w:ilvl w:val="0"/>
          <w:numId w:val="2"/>
        </w:numPr>
        <w:ind w:left="-10" w:leftChars="0" w:firstLine="640" w:firstLineChars="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社会保障和就业支出</w:t>
      </w:r>
    </w:p>
    <w:p>
      <w:pPr>
        <w:pStyle w:val="15"/>
        <w:numPr>
          <w:ilvl w:val="0"/>
          <w:numId w:val="0"/>
        </w:numPr>
        <w:ind w:left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年初预算数420元，支出决算算为440.44万元，完成年初预算数的104.87%，</w:t>
      </w:r>
      <w:r>
        <w:rPr>
          <w:rFonts w:hint="eastAsia" w:ascii="宋体" w:hAnsi="宋体" w:eastAsia="宋体" w:cs="宋体"/>
          <w:b w:val="0"/>
          <w:bCs w:val="0"/>
          <w:sz w:val="32"/>
          <w:szCs w:val="32"/>
        </w:rPr>
        <w:t>决算数大于</w:t>
      </w:r>
      <w:r>
        <w:rPr>
          <w:rFonts w:hint="eastAsia" w:ascii="宋体" w:hAnsi="宋体" w:eastAsia="宋体" w:cs="宋体"/>
          <w:b w:val="0"/>
          <w:bCs w:val="0"/>
          <w:sz w:val="32"/>
          <w:szCs w:val="32"/>
          <w:lang w:eastAsia="zh-CN"/>
        </w:rPr>
        <w:t>年初预算数的主要原因是后续追加指标。</w:t>
      </w:r>
    </w:p>
    <w:p>
      <w:pPr>
        <w:pStyle w:val="15"/>
        <w:numPr>
          <w:ilvl w:val="0"/>
          <w:numId w:val="2"/>
        </w:numPr>
        <w:ind w:left="-10" w:leftChars="0" w:firstLine="640" w:firstLineChars="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卫生健康支出</w:t>
      </w:r>
    </w:p>
    <w:p>
      <w:pPr>
        <w:pStyle w:val="15"/>
        <w:numPr>
          <w:ilvl w:val="0"/>
          <w:numId w:val="0"/>
        </w:numPr>
        <w:ind w:leftChars="200"/>
        <w:rPr>
          <w:rFonts w:hint="eastAsia" w:ascii="宋体" w:hAnsi="宋体" w:eastAsia="宋体" w:cs="宋体"/>
          <w:b w:val="0"/>
          <w:bCs/>
          <w:sz w:val="32"/>
          <w:szCs w:val="32"/>
          <w:lang w:val="en-US" w:eastAsia="zh-CN"/>
        </w:rPr>
      </w:pPr>
      <w:r>
        <w:rPr>
          <w:rFonts w:hint="eastAsia" w:ascii="宋体" w:hAnsi="宋体" w:eastAsia="宋体" w:cs="宋体"/>
          <w:b/>
          <w:sz w:val="32"/>
          <w:szCs w:val="32"/>
          <w:lang w:val="en-US" w:eastAsia="zh-CN"/>
        </w:rPr>
        <w:t xml:space="preserve">   </w:t>
      </w:r>
      <w:r>
        <w:rPr>
          <w:rFonts w:hint="eastAsia" w:ascii="宋体" w:hAnsi="宋体" w:eastAsia="宋体" w:cs="宋体"/>
          <w:b w:val="0"/>
          <w:bCs/>
          <w:sz w:val="32"/>
          <w:szCs w:val="32"/>
          <w:lang w:val="en-US" w:eastAsia="zh-CN"/>
        </w:rPr>
        <w:t>年初预算数200万元，支出决算算为200万元，完成年初预算数的100%。</w:t>
      </w:r>
    </w:p>
    <w:p>
      <w:pPr>
        <w:pStyle w:val="15"/>
        <w:numPr>
          <w:ilvl w:val="0"/>
          <w:numId w:val="2"/>
        </w:numPr>
        <w:ind w:left="-10" w:leftChars="0" w:firstLine="640" w:firstLineChars="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住房保障支出</w:t>
      </w:r>
    </w:p>
    <w:p>
      <w:pPr>
        <w:pStyle w:val="15"/>
        <w:numPr>
          <w:ilvl w:val="0"/>
          <w:numId w:val="0"/>
        </w:numPr>
        <w:ind w:leftChars="200"/>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 xml:space="preserve">   年初预算数400万元，支出决算数为400万元，完成年初预算数的100%。</w:t>
      </w:r>
    </w:p>
    <w:p>
      <w:pPr>
        <w:pStyle w:val="15"/>
        <w:numPr>
          <w:ilvl w:val="0"/>
          <w:numId w:val="2"/>
        </w:numPr>
        <w:ind w:left="-10" w:leftChars="0" w:firstLine="64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资源勘探工业信息等支出</w:t>
      </w:r>
    </w:p>
    <w:p>
      <w:pPr>
        <w:pStyle w:val="15"/>
        <w:numPr>
          <w:ilvl w:val="0"/>
          <w:numId w:val="0"/>
        </w:numPr>
        <w:ind w:left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年初预算数250万元，支出决算数为250万元，</w:t>
      </w:r>
      <w:r>
        <w:rPr>
          <w:rFonts w:hint="eastAsia" w:ascii="宋体" w:hAnsi="宋体" w:eastAsia="宋体" w:cs="宋体"/>
          <w:b w:val="0"/>
          <w:bCs/>
          <w:sz w:val="32"/>
          <w:szCs w:val="32"/>
          <w:lang w:val="en-US" w:eastAsia="zh-CN"/>
        </w:rPr>
        <w:t>完成年初预算数的100%。</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ind w:firstLine="640" w:firstLineChars="200"/>
        <w:rPr>
          <w:rFonts w:hint="default" w:ascii="宋体" w:hAnsi="宋体" w:eastAsia="宋体"/>
          <w:sz w:val="32"/>
          <w:szCs w:val="32"/>
          <w:lang w:val="en-US" w:eastAsia="zh-CN"/>
        </w:rPr>
      </w:pPr>
      <w:r>
        <w:rPr>
          <w:rFonts w:hint="eastAsia" w:ascii="宋体" w:hAnsi="宋体" w:eastAsia="宋体"/>
          <w:sz w:val="32"/>
          <w:szCs w:val="32"/>
          <w:lang w:eastAsia="zh-CN"/>
        </w:rPr>
        <w:t>202</w:t>
      </w:r>
      <w:r>
        <w:rPr>
          <w:rFonts w:hint="eastAsia" w:ascii="宋体" w:hAnsi="宋体" w:eastAsia="宋体"/>
          <w:sz w:val="32"/>
          <w:szCs w:val="32"/>
          <w:lang w:val="en-US" w:eastAsia="zh-CN"/>
        </w:rPr>
        <w:t>2</w:t>
      </w:r>
      <w:r>
        <w:rPr>
          <w:rFonts w:hint="eastAsia" w:ascii="宋体" w:hAnsi="宋体" w:eastAsia="宋体"/>
          <w:sz w:val="32"/>
          <w:szCs w:val="32"/>
          <w:lang w:eastAsia="zh-CN"/>
        </w:rPr>
        <w:t>年</w:t>
      </w:r>
      <w:r>
        <w:rPr>
          <w:rFonts w:hint="eastAsia" w:ascii="宋体" w:hAnsi="宋体" w:eastAsia="宋体"/>
          <w:sz w:val="32"/>
          <w:szCs w:val="32"/>
        </w:rPr>
        <w:t>度财政拨款基本支出</w:t>
      </w:r>
      <w:r>
        <w:rPr>
          <w:rFonts w:hint="eastAsia" w:ascii="宋体" w:hAnsi="宋体" w:eastAsia="宋体"/>
          <w:sz w:val="32"/>
          <w:szCs w:val="32"/>
          <w:lang w:val="en-US" w:eastAsia="zh-CN"/>
        </w:rPr>
        <w:t>3156.96</w:t>
      </w:r>
      <w:r>
        <w:rPr>
          <w:rFonts w:hint="eastAsia" w:ascii="宋体" w:hAnsi="宋体" w:eastAsia="宋体"/>
          <w:sz w:val="32"/>
          <w:szCs w:val="32"/>
        </w:rPr>
        <w:t>万元，其中：人员经费</w:t>
      </w:r>
      <w:r>
        <w:rPr>
          <w:rFonts w:hint="eastAsia" w:ascii="宋体" w:hAnsi="宋体" w:eastAsia="宋体"/>
          <w:sz w:val="32"/>
          <w:szCs w:val="32"/>
          <w:lang w:val="en-US" w:eastAsia="zh-CN"/>
        </w:rPr>
        <w:t>2810.5</w:t>
      </w:r>
      <w:r>
        <w:rPr>
          <w:rFonts w:hint="eastAsia" w:ascii="宋体" w:hAnsi="宋体" w:eastAsia="宋体"/>
          <w:sz w:val="32"/>
          <w:szCs w:val="32"/>
        </w:rPr>
        <w:t>万元，占基本支出的</w:t>
      </w:r>
      <w:r>
        <w:rPr>
          <w:rFonts w:hint="eastAsia" w:ascii="宋体" w:hAnsi="宋体" w:eastAsia="宋体"/>
          <w:sz w:val="32"/>
          <w:szCs w:val="32"/>
          <w:lang w:val="en-US" w:eastAsia="zh-CN"/>
        </w:rPr>
        <w:t>89.03</w:t>
      </w:r>
      <w:r>
        <w:rPr>
          <w:rFonts w:hint="eastAsia" w:ascii="宋体" w:hAnsi="宋体" w:eastAsia="宋体"/>
          <w:sz w:val="32"/>
          <w:szCs w:val="32"/>
        </w:rPr>
        <w:t>%,主要包括基本工资</w:t>
      </w:r>
      <w:r>
        <w:rPr>
          <w:rFonts w:hint="eastAsia" w:ascii="宋体" w:hAnsi="宋体" w:eastAsia="宋体"/>
          <w:sz w:val="32"/>
          <w:szCs w:val="32"/>
          <w:lang w:val="en-US" w:eastAsia="zh-CN"/>
        </w:rPr>
        <w:t>1202.6万元</w:t>
      </w:r>
      <w:r>
        <w:rPr>
          <w:rFonts w:hint="eastAsia" w:ascii="宋体" w:hAnsi="宋体" w:eastAsia="宋体"/>
          <w:sz w:val="32"/>
          <w:szCs w:val="32"/>
        </w:rPr>
        <w:t>、</w:t>
      </w:r>
      <w:r>
        <w:rPr>
          <w:rFonts w:hint="eastAsia" w:ascii="宋体" w:hAnsi="宋体" w:eastAsia="宋体"/>
          <w:sz w:val="32"/>
          <w:szCs w:val="32"/>
          <w:lang w:eastAsia="zh-CN"/>
        </w:rPr>
        <w:t>绩效工资</w:t>
      </w:r>
      <w:r>
        <w:rPr>
          <w:rFonts w:hint="eastAsia" w:ascii="宋体" w:hAnsi="宋体" w:eastAsia="宋体"/>
          <w:sz w:val="32"/>
          <w:szCs w:val="32"/>
          <w:lang w:val="en-US" w:eastAsia="zh-CN"/>
        </w:rPr>
        <w:t>555.4万元</w:t>
      </w:r>
      <w:r>
        <w:rPr>
          <w:rFonts w:hint="eastAsia" w:ascii="宋体" w:hAnsi="宋体" w:eastAsia="宋体"/>
          <w:sz w:val="32"/>
          <w:szCs w:val="32"/>
          <w:lang w:eastAsia="zh-CN"/>
        </w:rPr>
        <w:t>、机关事业单位养老保险</w:t>
      </w:r>
      <w:r>
        <w:rPr>
          <w:rFonts w:hint="eastAsia" w:ascii="宋体" w:hAnsi="宋体" w:eastAsia="宋体"/>
          <w:sz w:val="32"/>
          <w:szCs w:val="32"/>
          <w:lang w:val="en-US" w:eastAsia="zh-CN"/>
        </w:rPr>
        <w:t>400万元</w:t>
      </w:r>
      <w:r>
        <w:rPr>
          <w:rFonts w:hint="eastAsia" w:ascii="宋体" w:hAnsi="宋体" w:eastAsia="宋体"/>
          <w:sz w:val="32"/>
          <w:szCs w:val="32"/>
          <w:lang w:eastAsia="zh-CN"/>
        </w:rPr>
        <w:t>、职工基本医疗保险</w:t>
      </w:r>
      <w:r>
        <w:rPr>
          <w:rFonts w:hint="eastAsia" w:ascii="宋体" w:hAnsi="宋体" w:eastAsia="宋体"/>
          <w:sz w:val="32"/>
          <w:szCs w:val="32"/>
          <w:lang w:val="en-US" w:eastAsia="zh-CN"/>
        </w:rPr>
        <w:t>200万元</w:t>
      </w:r>
      <w:r>
        <w:rPr>
          <w:rFonts w:hint="eastAsia" w:ascii="宋体" w:hAnsi="宋体" w:eastAsia="宋体"/>
          <w:sz w:val="32"/>
          <w:szCs w:val="32"/>
          <w:lang w:eastAsia="zh-CN"/>
        </w:rPr>
        <w:t>、其他社会保障缴费</w:t>
      </w:r>
      <w:r>
        <w:rPr>
          <w:rFonts w:hint="eastAsia" w:ascii="宋体" w:hAnsi="宋体" w:eastAsia="宋体"/>
          <w:sz w:val="32"/>
          <w:szCs w:val="32"/>
          <w:lang w:val="en-US" w:eastAsia="zh-CN"/>
        </w:rPr>
        <w:t>20万元、</w:t>
      </w:r>
      <w:r>
        <w:rPr>
          <w:rFonts w:hint="eastAsia" w:ascii="宋体" w:hAnsi="宋体" w:eastAsia="宋体"/>
          <w:sz w:val="32"/>
          <w:szCs w:val="32"/>
          <w:lang w:eastAsia="zh-CN"/>
        </w:rPr>
        <w:t>住房公积金</w:t>
      </w:r>
      <w:r>
        <w:rPr>
          <w:rFonts w:hint="eastAsia" w:ascii="宋体" w:hAnsi="宋体" w:eastAsia="宋体"/>
          <w:sz w:val="32"/>
          <w:szCs w:val="32"/>
          <w:lang w:val="en-US" w:eastAsia="zh-CN"/>
        </w:rPr>
        <w:t>400万元、奖励金32.5万元</w:t>
      </w:r>
      <w:r>
        <w:rPr>
          <w:rFonts w:hint="eastAsia" w:ascii="宋体" w:hAnsi="宋体" w:eastAsia="宋体"/>
          <w:sz w:val="32"/>
          <w:szCs w:val="32"/>
        </w:rPr>
        <w:t>；公用经费</w:t>
      </w:r>
      <w:r>
        <w:rPr>
          <w:rFonts w:hint="eastAsia" w:ascii="宋体" w:hAnsi="宋体" w:eastAsia="宋体"/>
          <w:sz w:val="32"/>
          <w:szCs w:val="32"/>
          <w:lang w:val="en-US" w:eastAsia="zh-CN"/>
        </w:rPr>
        <w:t>346.46万元</w:t>
      </w:r>
      <w:r>
        <w:rPr>
          <w:rFonts w:hint="eastAsia" w:ascii="宋体" w:hAnsi="宋体" w:eastAsia="宋体"/>
          <w:sz w:val="32"/>
          <w:szCs w:val="32"/>
        </w:rPr>
        <w:t>，占基本支出的</w:t>
      </w:r>
      <w:r>
        <w:rPr>
          <w:rFonts w:hint="eastAsia" w:ascii="宋体" w:hAnsi="宋体" w:eastAsia="宋体"/>
          <w:sz w:val="32"/>
          <w:szCs w:val="32"/>
          <w:lang w:val="en-US" w:eastAsia="zh-CN"/>
        </w:rPr>
        <w:t>10.97</w:t>
      </w:r>
      <w:r>
        <w:rPr>
          <w:rFonts w:hint="eastAsia" w:ascii="宋体" w:hAnsi="宋体" w:eastAsia="宋体"/>
          <w:sz w:val="32"/>
          <w:szCs w:val="32"/>
        </w:rPr>
        <w:t>%，主要包括</w:t>
      </w:r>
      <w:r>
        <w:rPr>
          <w:rFonts w:hint="eastAsia" w:ascii="宋体" w:hAnsi="宋体" w:eastAsia="宋体"/>
          <w:sz w:val="32"/>
          <w:szCs w:val="32"/>
          <w:lang w:val="en-US" w:eastAsia="zh-CN"/>
        </w:rPr>
        <w:t>办公费10万元、印刷费5万元、</w:t>
      </w:r>
      <w:r>
        <w:rPr>
          <w:rFonts w:hint="eastAsia" w:ascii="宋体" w:hAnsi="宋体" w:eastAsia="宋体"/>
          <w:sz w:val="32"/>
          <w:szCs w:val="32"/>
          <w:lang w:eastAsia="zh-CN"/>
        </w:rPr>
        <w:t>水费</w:t>
      </w:r>
      <w:r>
        <w:rPr>
          <w:rFonts w:hint="eastAsia" w:ascii="宋体" w:hAnsi="宋体" w:eastAsia="宋体"/>
          <w:sz w:val="32"/>
          <w:szCs w:val="32"/>
          <w:lang w:val="en-US" w:eastAsia="zh-CN"/>
        </w:rPr>
        <w:t>57.12万元、电费80万元、物业管理费20万元、差旅费30万元、维修（护）费5万元、会议费5万元、培训费5万元、公务接待费9.99万元、劳务费30万元、工会经费72万元、公车运行维护费7万元、其他商品和服务支出10.35万元。</w:t>
      </w:r>
    </w:p>
    <w:p>
      <w:pPr>
        <w:pStyle w:val="15"/>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黑体" w:hAnsi="黑体" w:eastAsia="黑体" w:cs="黑体"/>
          <w:b w:val="0"/>
          <w:bCs/>
          <w:sz w:val="32"/>
          <w:szCs w:val="32"/>
        </w:rPr>
        <w:t>财政拨款三公经费支出决算情况说明</w:t>
      </w:r>
      <w:r>
        <w:rPr>
          <w:rFonts w:hint="eastAsia" w:hAnsi="黑体" w:cs="黑体"/>
          <w:b w:val="0"/>
          <w:bCs/>
          <w:sz w:val="32"/>
          <w:szCs w:val="32"/>
          <w:lang w:val="en-US" w:eastAsia="zh-CN"/>
        </w:rPr>
        <w:t xml:space="preserve">                               </w:t>
      </w:r>
    </w:p>
    <w:p>
      <w:pPr>
        <w:pStyle w:val="15"/>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“三公”经费财政拨款支出预算为</w:t>
      </w:r>
      <w:r>
        <w:rPr>
          <w:rFonts w:hint="eastAsia" w:ascii="宋体" w:hAnsi="宋体" w:eastAsia="宋体" w:cs="宋体"/>
          <w:sz w:val="32"/>
          <w:szCs w:val="32"/>
          <w:lang w:val="en-US" w:eastAsia="zh-CN"/>
        </w:rPr>
        <w:t>17</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16.99</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99.94</w:t>
      </w:r>
      <w:r>
        <w:rPr>
          <w:rFonts w:hint="eastAsia" w:ascii="宋体" w:hAnsi="宋体" w:eastAsia="宋体" w:cs="宋体"/>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因公出国（境）费支出预算为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0</w:t>
      </w:r>
      <w:r>
        <w:rPr>
          <w:rFonts w:hint="eastAsia" w:ascii="宋体" w:hAnsi="宋体" w:eastAsia="宋体" w:cs="宋体"/>
          <w:sz w:val="32"/>
          <w:szCs w:val="32"/>
        </w:rPr>
        <w:t>%，与上年相比增加</w:t>
      </w:r>
      <w:r>
        <w:rPr>
          <w:rFonts w:hint="eastAsia" w:ascii="宋体" w:hAnsi="宋体" w:eastAsia="宋体" w:cs="宋体"/>
          <w:sz w:val="32"/>
          <w:szCs w:val="32"/>
          <w:lang w:val="en-US" w:eastAsia="zh-CN"/>
        </w:rPr>
        <w:t>0</w:t>
      </w:r>
      <w:r>
        <w:rPr>
          <w:rFonts w:hint="eastAsia" w:ascii="宋体" w:hAnsi="宋体" w:eastAsia="宋体" w:cs="宋体"/>
          <w:sz w:val="32"/>
          <w:szCs w:val="32"/>
        </w:rPr>
        <w:t>万元，增长</w:t>
      </w:r>
      <w:r>
        <w:rPr>
          <w:rFonts w:hint="eastAsia" w:ascii="宋体" w:hAnsi="宋体" w:eastAsia="宋体" w:cs="宋体"/>
          <w:sz w:val="32"/>
          <w:szCs w:val="32"/>
          <w:lang w:val="en-US" w:eastAsia="zh-CN"/>
        </w:rPr>
        <w:t>0</w:t>
      </w:r>
      <w:r>
        <w:rPr>
          <w:rFonts w:hint="eastAsia" w:ascii="宋体" w:hAnsi="宋体" w:eastAsia="宋体" w:cs="宋体"/>
          <w:sz w:val="32"/>
          <w:szCs w:val="32"/>
        </w:rPr>
        <w:t>%</w:t>
      </w:r>
      <w:r>
        <w:rPr>
          <w:rFonts w:hint="eastAsia" w:ascii="宋体" w:hAnsi="宋体" w:eastAsia="宋体" w:cs="宋体"/>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公务接待费支出预算为</w:t>
      </w:r>
      <w:r>
        <w:rPr>
          <w:rFonts w:hint="eastAsia" w:ascii="宋体" w:hAnsi="宋体" w:eastAsia="宋体" w:cs="宋体"/>
          <w:sz w:val="32"/>
          <w:szCs w:val="32"/>
          <w:lang w:val="en-US" w:eastAsia="zh-CN"/>
        </w:rPr>
        <w:t>10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9.99</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99.9</w:t>
      </w:r>
      <w:r>
        <w:rPr>
          <w:rFonts w:hint="eastAsia" w:ascii="宋体" w:hAnsi="宋体" w:eastAsia="宋体" w:cs="宋体"/>
          <w:sz w:val="32"/>
          <w:szCs w:val="32"/>
        </w:rPr>
        <w:t>%，与上年相比增加</w:t>
      </w:r>
      <w:r>
        <w:rPr>
          <w:rFonts w:hint="eastAsia" w:ascii="宋体" w:hAnsi="宋体" w:eastAsia="宋体" w:cs="宋体"/>
          <w:sz w:val="32"/>
          <w:szCs w:val="32"/>
          <w:lang w:val="en-US" w:eastAsia="zh-CN"/>
        </w:rPr>
        <w:t>9.99</w:t>
      </w:r>
      <w:r>
        <w:rPr>
          <w:rFonts w:hint="eastAsia" w:ascii="宋体" w:hAnsi="宋体" w:eastAsia="宋体" w:cs="宋体"/>
          <w:sz w:val="32"/>
          <w:szCs w:val="32"/>
        </w:rPr>
        <w:t>万元，增长的主要原因是</w:t>
      </w:r>
      <w:r>
        <w:rPr>
          <w:rFonts w:hint="eastAsia" w:ascii="宋体" w:hAnsi="宋体" w:eastAsia="宋体" w:cs="宋体"/>
          <w:sz w:val="32"/>
          <w:szCs w:val="32"/>
          <w:lang w:val="en-US" w:eastAsia="zh-CN"/>
        </w:rPr>
        <w:t>2021年公务接待费预算支出预算全部为纳入专户管理的非税收入</w:t>
      </w:r>
      <w:r>
        <w:rPr>
          <w:rFonts w:hint="eastAsia" w:ascii="宋体" w:hAnsi="宋体" w:eastAsia="宋体" w:cs="宋体"/>
          <w:sz w:val="32"/>
          <w:szCs w:val="32"/>
        </w:rPr>
        <w:t>。</w:t>
      </w:r>
    </w:p>
    <w:p>
      <w:pPr>
        <w:pStyle w:val="15"/>
        <w:ind w:firstLine="640" w:firstLineChars="200"/>
        <w:rPr>
          <w:rFonts w:hint="default" w:ascii="宋体" w:hAnsi="宋体" w:eastAsia="宋体"/>
          <w:sz w:val="32"/>
          <w:szCs w:val="32"/>
          <w:lang w:val="en-US" w:eastAsia="zh-CN"/>
        </w:rPr>
      </w:pPr>
      <w:r>
        <w:rPr>
          <w:rFonts w:hint="eastAsia" w:ascii="宋体" w:hAnsi="宋体" w:eastAsia="宋体" w:cs="宋体"/>
          <w:sz w:val="32"/>
          <w:szCs w:val="32"/>
        </w:rPr>
        <w:t>公务用车购置费支出预算为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万元，与上年相比增加</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bookmarkStart w:id="3" w:name="_GoBack"/>
      <w:bookmarkEnd w:id="3"/>
      <w:r>
        <w:rPr>
          <w:rFonts w:hint="eastAsia" w:ascii="宋体" w:hAnsi="宋体" w:eastAsia="宋体" w:cs="宋体"/>
          <w:sz w:val="32"/>
          <w:szCs w:val="32"/>
          <w:lang w:eastAsia="zh-CN"/>
        </w:rPr>
        <w:t>。</w:t>
      </w:r>
      <w:r>
        <w:rPr>
          <w:rFonts w:hint="eastAsia" w:ascii="宋体" w:hAnsi="宋体" w:eastAsia="宋体"/>
          <w:sz w:val="32"/>
          <w:szCs w:val="32"/>
          <w:lang w:val="en-US" w:eastAsia="zh-CN"/>
        </w:rPr>
        <w:t>2022年学院新购一台公务用车，2022年7月从纳入专户管理的非税收入中追加相关预算预算24.98万元。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公务用车运行维护费支出预算为</w:t>
      </w:r>
      <w:r>
        <w:rPr>
          <w:rFonts w:hint="eastAsia" w:ascii="宋体" w:hAnsi="宋体" w:eastAsia="宋体" w:cs="宋体"/>
          <w:sz w:val="32"/>
          <w:szCs w:val="32"/>
          <w:lang w:val="en-US" w:eastAsia="zh-CN"/>
        </w:rPr>
        <w:t>7</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7</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%，与上年相比增加</w:t>
      </w:r>
      <w:r>
        <w:rPr>
          <w:rFonts w:hint="eastAsia" w:ascii="宋体" w:hAnsi="宋体" w:eastAsia="宋体" w:cs="宋体"/>
          <w:sz w:val="32"/>
          <w:szCs w:val="32"/>
          <w:lang w:val="en-US" w:eastAsia="zh-CN"/>
        </w:rPr>
        <w:t>1</w:t>
      </w:r>
      <w:r>
        <w:rPr>
          <w:rFonts w:hint="eastAsia" w:ascii="宋体" w:hAnsi="宋体" w:eastAsia="宋体" w:cs="宋体"/>
          <w:sz w:val="32"/>
          <w:szCs w:val="32"/>
        </w:rPr>
        <w:t>万元，增长</w:t>
      </w:r>
      <w:r>
        <w:rPr>
          <w:rFonts w:hint="eastAsia" w:ascii="宋体" w:hAnsi="宋体" w:eastAsia="宋体" w:cs="宋体"/>
          <w:sz w:val="32"/>
          <w:szCs w:val="32"/>
          <w:lang w:val="en-US" w:eastAsia="zh-CN"/>
        </w:rPr>
        <w:t>16.167</w:t>
      </w:r>
      <w:r>
        <w:rPr>
          <w:rFonts w:hint="eastAsia" w:ascii="宋体" w:hAnsi="宋体" w:eastAsia="宋体" w:cs="宋体"/>
          <w:sz w:val="32"/>
          <w:szCs w:val="32"/>
        </w:rPr>
        <w:t>%,增长的主要原因是</w:t>
      </w:r>
      <w:r>
        <w:rPr>
          <w:rFonts w:hint="eastAsia" w:ascii="宋体" w:hAnsi="宋体" w:eastAsia="宋体" w:cs="宋体"/>
          <w:sz w:val="32"/>
          <w:szCs w:val="32"/>
          <w:lang w:val="en-US" w:eastAsia="zh-CN"/>
        </w:rPr>
        <w:t>学院新购一台公务用车</w:t>
      </w:r>
      <w:r>
        <w:rPr>
          <w:rFonts w:hint="eastAsia" w:ascii="宋体" w:hAnsi="宋体" w:eastAsia="宋体" w:cs="宋体"/>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年度“三公”经费财政拨款支出决算中，公务接待费支出决算</w:t>
      </w:r>
      <w:r>
        <w:rPr>
          <w:rFonts w:hint="eastAsia" w:ascii="宋体" w:hAnsi="宋体" w:eastAsia="宋体" w:cs="宋体"/>
          <w:sz w:val="32"/>
          <w:szCs w:val="32"/>
          <w:lang w:val="en-US" w:eastAsia="zh-CN"/>
        </w:rPr>
        <w:t>9.99</w:t>
      </w:r>
      <w:r>
        <w:rPr>
          <w:rFonts w:hint="eastAsia" w:ascii="宋体" w:hAnsi="宋体" w:eastAsia="宋体" w:cs="宋体"/>
          <w:sz w:val="32"/>
          <w:szCs w:val="32"/>
        </w:rPr>
        <w:t>万元，占</w:t>
      </w:r>
      <w:r>
        <w:rPr>
          <w:rFonts w:hint="eastAsia" w:ascii="宋体" w:hAnsi="宋体" w:eastAsia="宋体" w:cs="宋体"/>
          <w:sz w:val="32"/>
          <w:szCs w:val="32"/>
          <w:lang w:val="en-US" w:eastAsia="zh-CN"/>
        </w:rPr>
        <w:t>58.79</w:t>
      </w:r>
      <w:r>
        <w:rPr>
          <w:rFonts w:hint="eastAsia" w:ascii="宋体" w:hAnsi="宋体" w:eastAsia="宋体" w:cs="宋体"/>
          <w:sz w:val="32"/>
          <w:szCs w:val="32"/>
        </w:rPr>
        <w:t>%,因公出国（境）费支出决算</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%,公务用车购置费及运行维护费支出决算</w:t>
      </w:r>
      <w:r>
        <w:rPr>
          <w:rFonts w:hint="eastAsia" w:ascii="宋体" w:hAnsi="宋体" w:eastAsia="宋体" w:cs="宋体"/>
          <w:sz w:val="32"/>
          <w:szCs w:val="32"/>
          <w:lang w:val="en-US" w:eastAsia="zh-CN"/>
        </w:rPr>
        <w:t>7</w:t>
      </w:r>
      <w:r>
        <w:rPr>
          <w:rFonts w:hint="eastAsia" w:ascii="宋体" w:hAnsi="宋体" w:eastAsia="宋体" w:cs="宋体"/>
          <w:sz w:val="32"/>
          <w:szCs w:val="32"/>
        </w:rPr>
        <w:t>万元，占</w:t>
      </w:r>
      <w:r>
        <w:rPr>
          <w:rFonts w:hint="eastAsia" w:ascii="宋体" w:hAnsi="宋体" w:eastAsia="宋体" w:cs="宋体"/>
          <w:sz w:val="32"/>
          <w:szCs w:val="32"/>
          <w:lang w:val="en-US" w:eastAsia="zh-CN"/>
        </w:rPr>
        <w:t>41.21</w:t>
      </w:r>
      <w:r>
        <w:rPr>
          <w:rFonts w:hint="eastAsia" w:ascii="宋体" w:hAnsi="宋体" w:eastAsia="宋体" w:cs="宋体"/>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b/>
          <w:bCs/>
          <w:i/>
          <w:color w:val="auto"/>
          <w:sz w:val="32"/>
          <w:szCs w:val="32"/>
          <w:lang w:eastAsia="zh-CN"/>
        </w:rPr>
      </w:pPr>
      <w:r>
        <w:rPr>
          <w:rFonts w:hint="eastAsia" w:ascii="宋体" w:hAnsi="宋体" w:eastAsia="宋体" w:cs="宋体"/>
          <w:sz w:val="32"/>
          <w:szCs w:val="32"/>
          <w:lang w:val="en-US" w:eastAsia="zh-CN"/>
        </w:rPr>
        <w:t>1、</w:t>
      </w:r>
      <w:r>
        <w:rPr>
          <w:rFonts w:hint="eastAsia" w:ascii="宋体" w:hAnsi="宋体" w:eastAsia="宋体" w:cs="宋体"/>
          <w:sz w:val="32"/>
          <w:szCs w:val="32"/>
        </w:rPr>
        <w:t>因公出国（境）费支出决算为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万元，全年安排因公出国（境）团组</w:t>
      </w:r>
      <w:r>
        <w:rPr>
          <w:rFonts w:hint="eastAsia" w:ascii="宋体" w:hAnsi="宋体" w:eastAsia="宋体" w:cs="宋体"/>
          <w:sz w:val="32"/>
          <w:szCs w:val="32"/>
          <w:lang w:val="en-US" w:eastAsia="zh-CN"/>
        </w:rPr>
        <w:t>0</w:t>
      </w:r>
      <w:r>
        <w:rPr>
          <w:rFonts w:hint="eastAsia" w:ascii="宋体" w:hAnsi="宋体" w:eastAsia="宋体" w:cs="宋体"/>
          <w:sz w:val="32"/>
          <w:szCs w:val="32"/>
        </w:rPr>
        <w:t>个，累计</w:t>
      </w:r>
      <w:r>
        <w:rPr>
          <w:rFonts w:hint="eastAsia" w:ascii="宋体" w:hAnsi="宋体" w:eastAsia="宋体" w:cs="宋体"/>
          <w:sz w:val="32"/>
          <w:szCs w:val="32"/>
          <w:lang w:val="en-US" w:eastAsia="zh-CN"/>
        </w:rPr>
        <w:t>0</w:t>
      </w:r>
      <w:r>
        <w:rPr>
          <w:rFonts w:hint="eastAsia" w:ascii="宋体" w:hAnsi="宋体" w:eastAsia="宋体" w:cs="宋体"/>
          <w:sz w:val="32"/>
          <w:szCs w:val="32"/>
        </w:rPr>
        <w:t>人次</w:t>
      </w:r>
      <w:r>
        <w:rPr>
          <w:rFonts w:hint="eastAsia" w:ascii="宋体" w:hAnsi="宋体" w:eastAsia="宋体" w:cs="宋体"/>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sz w:val="32"/>
          <w:szCs w:val="32"/>
        </w:rPr>
      </w:pPr>
      <w:r>
        <w:rPr>
          <w:rFonts w:hint="eastAsia" w:ascii="宋体" w:hAnsi="宋体" w:eastAsia="宋体" w:cs="宋体"/>
          <w:sz w:val="32"/>
          <w:szCs w:val="32"/>
        </w:rPr>
        <w:t>2、公务接待费支出决算为</w:t>
      </w:r>
      <w:r>
        <w:rPr>
          <w:rFonts w:hint="eastAsia" w:ascii="宋体" w:hAnsi="宋体" w:eastAsia="宋体" w:cs="宋体"/>
          <w:sz w:val="32"/>
          <w:szCs w:val="32"/>
          <w:lang w:val="en-US" w:eastAsia="zh-CN"/>
        </w:rPr>
        <w:t>9.99</w:t>
      </w:r>
      <w:r>
        <w:rPr>
          <w:rFonts w:hint="eastAsia" w:ascii="宋体" w:hAnsi="宋体" w:eastAsia="宋体" w:cs="宋体"/>
          <w:sz w:val="32"/>
          <w:szCs w:val="32"/>
        </w:rPr>
        <w:t>万元，全年共接待来访团组</w:t>
      </w:r>
      <w:r>
        <w:rPr>
          <w:rFonts w:hint="eastAsia" w:ascii="宋体" w:hAnsi="宋体" w:eastAsia="宋体" w:cs="宋体"/>
          <w:sz w:val="32"/>
          <w:szCs w:val="32"/>
          <w:lang w:val="en-US" w:eastAsia="zh-CN"/>
        </w:rPr>
        <w:t>170</w:t>
      </w:r>
      <w:r>
        <w:rPr>
          <w:rFonts w:hint="eastAsia" w:ascii="宋体" w:hAnsi="宋体" w:eastAsia="宋体" w:cs="宋体"/>
          <w:sz w:val="32"/>
          <w:szCs w:val="32"/>
        </w:rPr>
        <w:t>个、来宾</w:t>
      </w:r>
      <w:r>
        <w:rPr>
          <w:rFonts w:hint="eastAsia" w:ascii="宋体" w:hAnsi="宋体" w:eastAsia="宋体" w:cs="宋体"/>
          <w:sz w:val="32"/>
          <w:szCs w:val="32"/>
          <w:lang w:val="en-US" w:eastAsia="zh-CN"/>
        </w:rPr>
        <w:t>350</w:t>
      </w:r>
      <w:r>
        <w:rPr>
          <w:rFonts w:hint="eastAsia" w:ascii="宋体" w:hAnsi="宋体" w:eastAsia="宋体" w:cs="宋体"/>
          <w:sz w:val="32"/>
          <w:szCs w:val="32"/>
        </w:rPr>
        <w:t>人次，主要是</w:t>
      </w:r>
      <w:r>
        <w:rPr>
          <w:rFonts w:hint="eastAsia" w:ascii="宋体" w:hAnsi="宋体" w:eastAsia="宋体" w:cs="宋体"/>
          <w:sz w:val="32"/>
          <w:szCs w:val="32"/>
          <w:lang w:val="en-US" w:eastAsia="zh-CN"/>
        </w:rPr>
        <w:t>校企合作</w:t>
      </w:r>
      <w:r>
        <w:rPr>
          <w:rFonts w:hint="eastAsia" w:ascii="宋体" w:hAnsi="宋体" w:eastAsia="宋体" w:cs="宋体"/>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eastAsia="宋体" w:cs="宋体"/>
          <w:b/>
          <w:bCs/>
          <w:i/>
          <w:color w:val="auto"/>
          <w:kern w:val="0"/>
          <w:sz w:val="32"/>
          <w:szCs w:val="32"/>
          <w:lang w:val="en-US" w:eastAsia="zh-CN" w:bidi="ar-SA"/>
        </w:rPr>
      </w:pPr>
      <w:r>
        <w:rPr>
          <w:rFonts w:hint="eastAsia" w:ascii="宋体" w:hAnsi="宋体" w:eastAsia="宋体" w:cs="宋体"/>
          <w:sz w:val="32"/>
          <w:szCs w:val="32"/>
        </w:rPr>
        <w:t>3、公务用车购置费及运行维护费支出决算为</w:t>
      </w:r>
      <w:r>
        <w:rPr>
          <w:rFonts w:hint="eastAsia" w:ascii="宋体" w:hAnsi="宋体" w:eastAsia="宋体" w:cs="宋体"/>
          <w:sz w:val="32"/>
          <w:szCs w:val="32"/>
          <w:lang w:val="en-US" w:eastAsia="zh-CN"/>
        </w:rPr>
        <w:t>7</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公务用车运行维护费</w:t>
      </w:r>
      <w:r>
        <w:rPr>
          <w:rFonts w:hint="eastAsia" w:ascii="宋体" w:hAnsi="宋体" w:eastAsia="宋体" w:cs="宋体"/>
          <w:sz w:val="32"/>
          <w:szCs w:val="32"/>
          <w:lang w:val="en-US" w:eastAsia="zh-CN"/>
        </w:rPr>
        <w:t>7</w:t>
      </w:r>
      <w:r>
        <w:rPr>
          <w:rFonts w:hint="eastAsia" w:ascii="宋体" w:hAnsi="宋体" w:eastAsia="宋体" w:cs="宋体"/>
          <w:sz w:val="32"/>
          <w:szCs w:val="32"/>
        </w:rPr>
        <w:t>万元，主要是</w:t>
      </w:r>
      <w:r>
        <w:rPr>
          <w:rFonts w:hint="eastAsia" w:ascii="宋体" w:hAnsi="宋体" w:eastAsia="宋体" w:cs="宋体"/>
          <w:sz w:val="32"/>
          <w:szCs w:val="32"/>
          <w:lang w:val="en-US" w:eastAsia="zh-CN"/>
        </w:rPr>
        <w:t>公务车辆维护、保险、油费等</w:t>
      </w:r>
      <w:r>
        <w:rPr>
          <w:rFonts w:hint="eastAsia" w:ascii="宋体" w:hAnsi="宋体" w:eastAsia="宋体" w:cs="宋体"/>
          <w:sz w:val="32"/>
          <w:szCs w:val="32"/>
        </w:rPr>
        <w:t>支出，截止202</w:t>
      </w:r>
      <w:r>
        <w:rPr>
          <w:rFonts w:hint="eastAsia" w:ascii="宋体" w:hAnsi="宋体" w:eastAsia="宋体" w:cs="宋体"/>
          <w:sz w:val="32"/>
          <w:szCs w:val="32"/>
          <w:lang w:val="en-US" w:eastAsia="zh-CN"/>
        </w:rPr>
        <w:t>2</w:t>
      </w:r>
      <w:r>
        <w:rPr>
          <w:rFonts w:hint="eastAsia" w:ascii="宋体" w:hAnsi="宋体" w:eastAsia="宋体" w:cs="宋体"/>
          <w:sz w:val="32"/>
          <w:szCs w:val="32"/>
        </w:rPr>
        <w:t>年12月31日，我单位开支财政拨款的公务用车保有量为</w:t>
      </w:r>
      <w:r>
        <w:rPr>
          <w:rFonts w:hint="eastAsia" w:ascii="宋体" w:hAnsi="宋体" w:eastAsia="宋体" w:cs="宋体"/>
          <w:sz w:val="32"/>
          <w:szCs w:val="32"/>
          <w:lang w:val="en-US" w:eastAsia="zh-CN"/>
        </w:rPr>
        <w:t>3</w:t>
      </w:r>
      <w:r>
        <w:rPr>
          <w:rFonts w:hint="eastAsia" w:ascii="宋体" w:hAnsi="宋体" w:eastAsia="宋体" w:cs="宋体"/>
          <w:sz w:val="32"/>
          <w:szCs w:val="32"/>
        </w:rPr>
        <w:t>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5"/>
        <w:ind w:firstLine="640" w:firstLineChars="200"/>
        <w:rPr>
          <w:rFonts w:hint="eastAsia" w:ascii="楷体" w:hAnsi="楷体" w:eastAsia="楷体" w:cs="楷体"/>
          <w:b/>
          <w:bCs/>
          <w:i/>
          <w:color w:val="auto"/>
          <w:kern w:val="0"/>
          <w:sz w:val="32"/>
          <w:szCs w:val="32"/>
          <w:lang w:val="en-US" w:eastAsia="zh-CN" w:bidi="ar-SA"/>
        </w:rPr>
      </w:pPr>
      <w:r>
        <w:rPr>
          <w:rFonts w:hint="eastAsia" w:ascii="宋体" w:hAnsi="宋体" w:eastAsia="宋体"/>
          <w:i/>
          <w:color w:val="000000"/>
          <w:sz w:val="32"/>
          <w:szCs w:val="32"/>
        </w:rPr>
        <w:t>本单位无政府性基金收支</w:t>
      </w:r>
      <w:r>
        <w:rPr>
          <w:rFonts w:hint="eastAsia" w:ascii="宋体" w:hAnsi="宋体" w:eastAsia="宋体"/>
          <w:i/>
          <w:color w:val="000000"/>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5"/>
        <w:ind w:firstLine="640" w:firstLineChars="200"/>
        <w:rPr>
          <w:rFonts w:hint="eastAsia" w:ascii="黑体" w:hAnsi="黑体" w:eastAsia="黑体" w:cs="黑体"/>
          <w:b w:val="0"/>
          <w:bCs/>
          <w:sz w:val="32"/>
          <w:szCs w:val="32"/>
        </w:rPr>
      </w:pPr>
      <w:r>
        <w:rPr>
          <w:rFonts w:hint="eastAsia" w:ascii="宋体" w:hAnsi="宋体" w:eastAsia="宋体"/>
          <w:i/>
          <w:color w:val="000000"/>
          <w:sz w:val="32"/>
          <w:szCs w:val="32"/>
        </w:rPr>
        <w:t>本单位无</w:t>
      </w:r>
      <w:r>
        <w:rPr>
          <w:rFonts w:hint="eastAsia" w:ascii="宋体" w:hAnsi="宋体" w:eastAsia="宋体"/>
          <w:i/>
          <w:color w:val="000000"/>
          <w:sz w:val="32"/>
          <w:szCs w:val="32"/>
          <w:lang w:eastAsia="zh-CN"/>
        </w:rPr>
        <w:t>机关运行经费</w:t>
      </w:r>
      <w:r>
        <w:rPr>
          <w:rFonts w:hint="eastAsia" w:ascii="宋体" w:hAnsi="宋体" w:eastAsia="宋体"/>
          <w:i/>
          <w:color w:val="000000"/>
          <w:sz w:val="32"/>
          <w:szCs w:val="32"/>
        </w:rPr>
        <w:t>收支</w:t>
      </w:r>
      <w:r>
        <w:rPr>
          <w:rFonts w:hint="eastAsia" w:ascii="宋体" w:hAnsi="宋体" w:eastAsia="宋体"/>
          <w:i/>
          <w:color w:val="000000"/>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（一）</w:t>
      </w:r>
      <w:r>
        <w:rPr>
          <w:rFonts w:hint="eastAsia" w:ascii="宋体" w:hAnsi="宋体" w:eastAsia="宋体" w:cs="宋体"/>
          <w:b w:val="0"/>
          <w:bCs/>
          <w:sz w:val="32"/>
          <w:szCs w:val="32"/>
        </w:rPr>
        <w:t>2022年本单位开支会议费5万元，召开2次会议，内容如下：</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1.</w:t>
      </w:r>
      <w:r>
        <w:rPr>
          <w:rFonts w:hint="eastAsia" w:ascii="宋体" w:hAnsi="宋体" w:eastAsia="宋体" w:cs="宋体"/>
          <w:b w:val="0"/>
          <w:bCs/>
          <w:sz w:val="32"/>
          <w:szCs w:val="32"/>
        </w:rPr>
        <w:t>党员大会，人数112人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2.</w:t>
      </w:r>
      <w:r>
        <w:rPr>
          <w:rFonts w:hint="eastAsia" w:ascii="宋体" w:hAnsi="宋体" w:eastAsia="宋体" w:cs="宋体"/>
          <w:b w:val="0"/>
          <w:bCs/>
          <w:sz w:val="32"/>
          <w:szCs w:val="32"/>
        </w:rPr>
        <w:t>党风廉政建专题会议，人数197人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（二）2022年本年培训会费开支39.63万元，开展6次培训，内容分别如下：</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1.中层干部培训，人数57人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2.全体职工继续教育培训，人数271人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3.心理咨询师培训，人数7人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4.班主任能力培训，人数50人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5.组织职工外出培训，人数60人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6.技能竞赛培训，人数30人</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792.67</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73.9</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718.7</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792.67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792.67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宋体" w:hAnsi="宋体" w:eastAsia="宋体"/>
          <w:sz w:val="32"/>
          <w:szCs w:val="32"/>
        </w:rPr>
        <w:t>其他用车主要是</w:t>
      </w:r>
      <w:r>
        <w:rPr>
          <w:rFonts w:hint="eastAsia" w:ascii="宋体" w:hAnsi="宋体" w:eastAsia="宋体"/>
          <w:sz w:val="32"/>
          <w:szCs w:val="32"/>
          <w:lang w:eastAsia="zh-CN"/>
        </w:rPr>
        <w:t>小型普通客车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根据《湖南省财政厅关于开展2022年度部门整体支出绩效自评和省级专项资金部门评价工作的通知》的相关规定，在基础数据分析及处理的基础上，湖南省汽车技师学院2022年度部门整体支出绩效评价综合得分90.50分，其中预算执行率得分为8.5分、产出指标类得分为46分、效益指标类得分为26分、满意度指标得分为10分。主要绩效情况如下：</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（一）预算执行情况</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2022年全年预算数11,010.85万元，决算数9,360.76万元，总体预算执行率85.01%。其中一般公共预算9,747.88万元，决算数8,097.79万元，预算执行率83.07%。该项指标扣1.5分，得分为8.5分。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（二）产出指标绩效情况</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产出指标从数量、质量及时效三个维度来予以评价。</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1.数量指标</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（1）招生录取人数。2022年度学院招生任务700人，招生目标任务800人，实际招收新生946人，超额完成目标任务118.3%。</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（2）引进专业人才数量。2022年度学院公开招聘硕士研究生2名，引进专业人才5名。</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3）扩建、新建实训基地数。学院2022年新建实训基地5个，为新建电气系的可编程控制器综合实训室、模拟仿真实训室，机械系的精密仪器检测中心，新建长沙分校的专用机房、电子技术应用实训室。扩建实训基地4个，为扩建汽车检测与维修技术中心、数控加工中心（数铣、仿真室）、新能源汽车实训室、电气综合实训室。</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（4）教师职业能力和教学能力比赛获奖数。学院以赛促改，以赛促教，2022年度参加各类省市级比赛共计取得奖牌36枚。其中 3支队伍荣获2022年度“楚怡杯”教师职业能力教学能力竞赛省级三等奖；在第三届全国技工院校教师职业能力大赛湖南选拔赛中获得奖牌15枚，向杰老师获“全国技术能手”荣誉称号；2名教师分别获湖南省第一届职业技能大赛焊接项目第五名和重型车辆维修赛项第六名，取得优胜奖，为学院历史最好成绩；参加2022年邵阳市中等职业学校教师职业能力竞赛教学能力比赛获得奖牌13枚；参加其他竞赛获得奖牌3枚。</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5）学生参加技能竞赛赛项及获奖数。2022年度，学生参加各类省市级比赛共计取得奖牌32枚。其中参加2022年湖南省职业院校技能竞赛取得6个奖项，参加2022年邵阳市职业学校技能竞赛取得22个奖项，参加其他竞赛取得了4个奖项。</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6）科研课题立项数。全年共立项省级课题3项，为技工院校混合所有制办学模式研究、湖南省技工院校股份制办学模式研究、红色歌曲融入技工院校思政教育的模式研究与实践。其中技工院校混合所有制办学模式研究为2022年湖南省技工教育和职业培训教育教学研究重点资助课题。</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（7）申报省级优质专业数。学院汽车钣金与涂装专业被湖南省人力资源和社会保障厅认定为省优质专业。</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综上所述，该数量指标得分为30分。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2.质量指标</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（1）学生职业技能等级认定合格率。2022年度学院分别对学生进行了两次等级认定考试，考试人数902人，平均合格率84.23%，未达到预期85%。该指标扣1分。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安全事故发生数。2022年度学院全面开展综合治理，加强安全防范教育与宣传，强化矛盾纠纷排查调解，完善各类应急处置预案，全年开展应急演练1场次，普及自救知识和安防教育20余场。加强食堂管理，畅通学生意见反馈渠道，食品安全原材料检查合格率100%，无一例食品安全事故。校内全年无涉黄、赌、毒违法事件，无学生安全事故发生，未发生过一起影响较大的群体事件，未发生过一起消防火情，确保了校园安全。</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综上所述，该质量指标满分6分，得分为5分。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3.时效指标</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新校区规划进度。新校区规划正有序推进，2022年9月27日制定了《关于深化省地合作共建邵阳新校区工作方案》，2022年12月16日与邵阳经开区签订了《汽车技师学院项目合作框架协议书》。目前已预付了部分土地价款。</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（2）奖助学金按时发放。2022年度奖助学金分上下二学期发放，发放及时。</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综上所述，该时效指标满分8分，得分为8分。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4.成本指标</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（1）节约型校园建设节约运转成本。2022年度，学校使用新型太阳能路灯代替原有路灯，10月建成后投入使用，同比节约电费支出约10%。</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（2）三公经费控制率。2022年学校三公经费预算17万元，支出41.97万元，控制率 246.88%。主要原因是购置公务用车一台，价值24.98万元，年初无预算。该指标扣3分。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综上所述，该成本指标满分6分，得分为3分。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综上所述，产出指标绩效评价共计得46分。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（三）效益指标绩效情况</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1．经济效益指标 </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2022年缴纳非税收入专户收入10,535,201元。比2021年下降了12.98%。主要是因为学院所有专业学制从4年改为5年，2022无毕业生，未能腾出足够的宿舍床位；同时，学院建校45年来，基础设施没有条件改善，第3栋学生宿舍被第三方公司鉴定为D级危房，不能住人。调减了招生人数，导致非税收入减少。该指标满分5分，得分3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2．社会效益指标</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（1）教育对区域经济的促进作用</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学校全年走访与考察了省内外74家企业，深度校企合作单位有17家，通过各种形式共同推进校企全面合作，推动形成产教良性互动、校企优势互补的发展格局，形成专业、产业相互促进、共同发展。学校能为湖南三一专用汽车制造有限公司、长沙蓝思科技股份有限公司、广船国际股份有限公司、特变电工（衡阳）有限公司、邵阳市富兰地工具有限公司、宁波亚德客自动化工业有限公司等7家上市公司和10家民营企业长期提供优质毕业生。</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2）社会服务能力建设。2022年度，按邵阳市委要求，推进乡村服务，积极抓好乡村振兴联系点的各项工作，推动城步红薯妹农业科技发展有限公司纳入政府采购信息网，通过教育帮扶、资金帮扶等形式帮助乡村发展经济、增强“造血”功能。因疫情原因本年度未开展对外培训，但已联系长沙埃斯蒙特、中铁五星，邵阳富兰地等三家企业等待新的三年培训计划文件出台后开展培训工作。该指标扣2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综上所述，该社会效益指标满分15分，得分为13分。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3. 可持续影响指标</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2022年度，学校全面深化，不断完善各项制度，不断提升办学实力和特色。有效提升了学校的可持续影响力。具体表现如下：</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（1）不断加强师资队伍的建设</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2022年度，学院深化师德建设，师资力量显著增强。学院修订《教师课堂教学质量评价办法》、《听课评课制度》等规范性文件，实行师德师风“一票否决”制，形成了“正向激励、反向约束”的师德师风建设机制。根据专业建设与发展需要，公开招聘硕士研究生2名，引进专业人才5名，成立校级1个博士工作站和2个技能大师工作室，立项省级技能大师工作室1个，2人入选国家科技部专家数据库专家名单。培训教师130人次，选派了6名骨干教师深入企业实践。教师公开发表学术论文29篇，主编教材6部，申报通过实用新型专利10项，立项省级课题3个，建成职业技能认定题库16个。</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（2）强化内部管理，内部治理日趋规范</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2022年度，学校认真贯彻党委领导下的校长负责制，以有关职教法规、政策为总纲，不断健全各项管理制度，出台规范性制度文件28个，进一步规范党委、行政议事规则，建立健全涵盖学院各工作领域的较为完备的规章制度体系。切实抓好教学管理，加强了教学文件建设，夯实教学过程督导，强化教学过程管理，规范了学生校外实习管理。不断规范资产管理，认真办理资产入库手续，严格执行政府采购制度。学院内部治理日趋规范，成功获评省级文明标兵校园。</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（3）不断加强学生准军事化管理，培养学生遵章守纪</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2202年度，学院不断加强准军事化管理。调整准军事化管理一日生活制度，狠抓落实；完成准军事化管理月度班级考核工作；对现有国旗班和学生教官队进行清理调整；完成学校团学干部、准军事化管理干部三支干部队伍的整合工作；制定执行教官带领学生教官早、中、晚定点和流动执勤值班工作，学生吸烟和隔墙购物现象明显下降。各就业单位对我校学生遵章守纪、工作态度评价很高。</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（4）全面深化，不断提升学院办学特色。</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一是学院持续深化“三全育人”综合改革，积极开展“三有”课堂建设，努力打造“五重”教学文化。针对不同专业群职业岗位需求，加快专业建设步伐，优化课程设置，推进“项目教学”“现代学徒制”等教学改革，形成各具特色的专业人才培养模式。</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二是以创建特色专业为抓手，加快专业建设步伐。各特色专业将人才培养模式、课程体系、教学内容、教学方法与手段、评价方式等方面进行教学改革，通过特色专业建设带动其他专业协同发展。学院重点建设有新能源汽车检测与维修、数控加工（数车高级工）、电气与自动化设备安装与维修、计算机网络应用（大数据方向）等专业。</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 xml:space="preserve">  三是学院与比亚迪协商合作建设学院新校区，为比亚迪定向培养人才。目前就新校区建设的投资规模、运营模式等关键问题已基本达成一致。已将新校区项目规划选址方案供比亚迪决策，与邵阳经开区已经签订框架协议，落实了新校区具体土地位置。</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综上所述，可持续影响指标满分10分，得分为10分。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综上所述，效益指标满分30分，得分为26分。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（四）满意度指标绩效情况</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1</w:t>
      </w:r>
      <w:r>
        <w:rPr>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lang w:eastAsia="zh-CN"/>
        </w:rPr>
        <w:t>学生对学校整体满意度</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通过对学生开展问卷调查，学生对学校教师教学质量、学校校风情况、教学设施、升学就业、食堂等方面满意度平均为96.88%。</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2</w:t>
      </w:r>
      <w:r>
        <w:rPr>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lang w:eastAsia="zh-CN"/>
        </w:rPr>
        <w:t>教职工对学校满意度</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老师对学校学校领导班子、发展前景、评优评先、薪资待遇、教学条件等方面总体满意度为98.61%。</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综上所述，满意度指标绩效评价共计得分10分。</w:t>
      </w:r>
    </w:p>
    <w:p>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五</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存在的问题及原因分析</w:t>
      </w:r>
    </w:p>
    <w:p>
      <w:pPr>
        <w:autoSpaceDE w:val="0"/>
        <w:autoSpaceDN w:val="0"/>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年初绩效指标不够清晰、细化、可衡量</w:t>
      </w:r>
    </w:p>
    <w:p>
      <w:pPr>
        <w:autoSpaceDE w:val="0"/>
        <w:autoSpaceDN w:val="0"/>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学院各部门年初制定了工作计划，但工作计划没有细化、量化，没有形成具体的绩效指标。</w:t>
      </w:r>
    </w:p>
    <w:p>
      <w:pPr>
        <w:autoSpaceDE w:val="0"/>
        <w:autoSpaceDN w:val="0"/>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项目资金执行率低</w:t>
      </w:r>
    </w:p>
    <w:p>
      <w:pPr>
        <w:autoSpaceDE w:val="0"/>
        <w:autoSpaceDN w:val="0"/>
        <w:adjustRightInd w:val="0"/>
        <w:snapToGrid w:val="0"/>
        <w:spacing w:line="360" w:lineRule="auto"/>
        <w:ind w:firstLine="960" w:firstLineChars="300"/>
        <w:rPr>
          <w:rFonts w:hint="eastAsia" w:ascii="宋体" w:hAnsi="宋体" w:eastAsia="宋体" w:cs="宋体"/>
          <w:sz w:val="32"/>
          <w:szCs w:val="32"/>
        </w:rPr>
      </w:pPr>
      <w:r>
        <w:rPr>
          <w:rFonts w:hint="eastAsia" w:ascii="宋体" w:hAnsi="宋体" w:eastAsia="宋体" w:cs="宋体"/>
          <w:sz w:val="32"/>
          <w:szCs w:val="32"/>
        </w:rPr>
        <w:t>2022年度共有其他事业发展类项目资金1,638.36万元未使用，未能发挥项目资金作用。</w:t>
      </w:r>
    </w:p>
    <w:p>
      <w:pPr>
        <w:autoSpaceDE w:val="0"/>
        <w:autoSpaceDN w:val="0"/>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三公经费超预算使用</w:t>
      </w:r>
    </w:p>
    <w:p>
      <w:pPr>
        <w:autoSpaceDE w:val="0"/>
        <w:autoSpaceDN w:val="0"/>
        <w:adjustRightInd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2022年学校三公经费预算17万元，支出41.97万元，超预算24.97万元。主要原因是购置公务用车一台，年初无预算。</w:t>
      </w:r>
    </w:p>
    <w:p>
      <w:pPr>
        <w:pStyle w:val="15"/>
        <w:jc w:val="center"/>
        <w:rPr>
          <w:sz w:val="32"/>
          <w:szCs w:val="3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both"/>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ascii="微软雅黑" w:hAnsi="微软雅黑" w:eastAsia="微软雅黑" w:cs="微软雅黑"/>
          <w:b w:val="0"/>
          <w:i w:val="0"/>
          <w:caps w:val="0"/>
          <w:color w:val="333333"/>
          <w:spacing w:val="0"/>
          <w:sz w:val="28"/>
          <w:szCs w:val="28"/>
        </w:rPr>
      </w:pPr>
      <w:r>
        <w:rPr>
          <w:rFonts w:hint="eastAsia" w:ascii="仿宋" w:hAnsi="仿宋" w:eastAsia="宋体" w:cs="仿宋"/>
          <w:b w:val="0"/>
          <w:i w:val="0"/>
          <w:caps w:val="0"/>
          <w:color w:val="333333"/>
          <w:spacing w:val="0"/>
          <w:sz w:val="28"/>
          <w:szCs w:val="28"/>
          <w:shd w:val="clear" w:color="auto" w:fill="FFFFFF"/>
          <w:lang w:eastAsia="zh-CN"/>
        </w:rPr>
        <w:t>（</w:t>
      </w:r>
      <w:r>
        <w:rPr>
          <w:rFonts w:ascii="仿宋" w:hAnsi="仿宋" w:eastAsia="仿宋" w:cs="仿宋"/>
          <w:b w:val="0"/>
          <w:i w:val="0"/>
          <w:caps w:val="0"/>
          <w:color w:val="333333"/>
          <w:spacing w:val="0"/>
          <w:sz w:val="28"/>
          <w:szCs w:val="28"/>
          <w:shd w:val="clear" w:color="auto" w:fill="FFFFFF"/>
        </w:rPr>
        <w:t>一）财政拨款收入：指同级财政当年拨付的资金。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（二）上级补助收入：指事业单位从主管部门和上级单位取得的非财政补助收入。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（三）事业收入：指事业单位开展专业业务活动及其辅助活动所取得的收入。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（四）经营收入：指事业单位在专业业务活动及其辅助活动之外开展非独立核算经营活动取得的收入。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（五）附属单位缴款：指事业单位附属的独立核算单位按有关规定上缴的收入。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（六）其他收入：指除上述“财政拨款收入”、“事业收入”、“经营收入”、“附属单位缴款”等之外取得的收入。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七）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（八）上年结转和结余：指以前年度支出预算因客观条件变化未执行完毕、结转到本年度按有关规定继续使用的资金，既包括财政拨款结转和结余，也包括事业收入、经营收入、其他收入的结转和结余。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（九）结余分配：反映单位当年结余的分配情况。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（十一）基本支出：指为保障机构正常运转、完成日常工作任务而发生的人员支出和公用支出。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（十二）项目支出：指在基本支出之外为完成特定行政任务和事业发展目标所发生的支出。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（十三）经营支出：指事业单位在专业业务活动及其辅助活动之外开展非独立核算经营活动发生的支出。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（十四）对附属单位补助支出：指事业单位发生的用非财政预算资金对附属单位的补助支出。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五）“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line="368" w:lineRule="atLeast"/>
        <w:ind w:left="0" w:right="0" w:firstLine="420"/>
        <w:rPr>
          <w:rFonts w:hint="eastAsia" w:ascii="微软雅黑" w:hAnsi="微软雅黑" w:eastAsia="微软雅黑" w:cs="微软雅黑"/>
          <w:b w:val="0"/>
          <w:i w:val="0"/>
          <w:caps w:val="0"/>
          <w:color w:val="333333"/>
          <w:spacing w:val="0"/>
          <w:sz w:val="28"/>
          <w:szCs w:val="28"/>
        </w:rPr>
      </w:pPr>
      <w:r>
        <w:rPr>
          <w:rFonts w:hint="default" w:ascii="仿宋" w:hAnsi="仿宋" w:eastAsia="仿宋" w:cs="仿宋"/>
          <w:b w:val="0"/>
          <w:i w:val="0"/>
          <w:caps w:val="0"/>
          <w:color w:val="333333"/>
          <w:spacing w:val="0"/>
          <w:sz w:val="28"/>
          <w:szCs w:val="28"/>
          <w:shd w:val="clear" w:color="auto" w:fill="FFFFFF"/>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36F28"/>
    <w:multiLevelType w:val="singleLevel"/>
    <w:tmpl w:val="F4036F28"/>
    <w:lvl w:ilvl="0" w:tentative="0">
      <w:start w:val="7"/>
      <w:numFmt w:val="chineseCounting"/>
      <w:suff w:val="nothing"/>
      <w:lvlText w:val="%1、"/>
      <w:lvlJc w:val="left"/>
      <w:rPr>
        <w:rFonts w:hint="eastAsia"/>
      </w:rPr>
    </w:lvl>
  </w:abstractNum>
  <w:abstractNum w:abstractNumId="1">
    <w:nsid w:val="0053208E"/>
    <w:multiLevelType w:val="multilevel"/>
    <w:tmpl w:val="0053208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8C7721"/>
    <w:multiLevelType w:val="singleLevel"/>
    <w:tmpl w:val="6C8C7721"/>
    <w:lvl w:ilvl="0" w:tentative="0">
      <w:start w:val="2"/>
      <w:numFmt w:val="decimal"/>
      <w:suff w:val="nothing"/>
      <w:lvlText w:val="%1、"/>
      <w:lvlJc w:val="left"/>
      <w:pPr>
        <w:ind w:left="-1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NzI0YmE5NDcyOWJiYWMyYjEwM2I1ODE4YzE1MTYifQ=="/>
  </w:docVars>
  <w:rsids>
    <w:rsidRoot w:val="00000000"/>
    <w:rsid w:val="0A8C3DC8"/>
    <w:rsid w:val="11886EC5"/>
    <w:rsid w:val="1EA55188"/>
    <w:rsid w:val="24AC4A6D"/>
    <w:rsid w:val="4C0964A7"/>
    <w:rsid w:val="5C3E5699"/>
    <w:rsid w:val="693B17F5"/>
    <w:rsid w:val="6B641BFF"/>
    <w:rsid w:val="79AC654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Times New Roman"/>
      <w:color w:val="000000"/>
      <w:lang w:eastAsia="en-US" w:bidi="en-US"/>
    </w:rPr>
  </w:style>
  <w:style w:type="paragraph" w:customStyle="1" w:styleId="3">
    <w:name w:val="1"/>
    <w:basedOn w:val="1"/>
    <w:next w:val="4"/>
    <w:qFormat/>
    <w:uiPriority w:val="0"/>
    <w:pPr>
      <w:spacing w:line="360" w:lineRule="auto"/>
      <w:ind w:firstLine="200" w:firstLineChars="200"/>
    </w:pPr>
    <w:rPr>
      <w:rFonts w:cs="宋体"/>
      <w:color w:val="000000"/>
      <w:sz w:val="24"/>
      <w:szCs w:val="28"/>
    </w:rPr>
  </w:style>
  <w:style w:type="paragraph" w:styleId="4">
    <w:name w:val="Body Text Indent"/>
    <w:basedOn w:val="1"/>
    <w:unhideWhenUsed/>
    <w:qFormat/>
    <w:uiPriority w:val="0"/>
    <w:pPr>
      <w:ind w:left="420" w:leftChars="200"/>
    </w:pPr>
    <w:rPr>
      <w:rFonts w:hint="eastAsia"/>
      <w:sz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2"/>
    <w:basedOn w:val="4"/>
    <w:unhideWhenUsed/>
    <w:qFormat/>
    <w:uiPriority w:val="0"/>
    <w:pPr>
      <w:ind w:firstLine="420" w:firstLineChars="200"/>
    </w:pPr>
    <w:rPr>
      <w:rFonts w:hint="eastAsia"/>
      <w:sz w:val="21"/>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5"/>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2023-08-15T09:28:45Z</cp:lastPrinted>
  <dcterms:created xsi:type="dcterms:W3CDTF">2020-07-04T18:32:00Z</dcterms:created>
  <dcterms:modified xsi:type="dcterms:W3CDTF">2023-08-15T09:28:46Z</dcterms:modified>
</cp:coreProperties>
</file>

<file path=customXml/item2.xml><?xml version="1.0" encoding="utf-8"?>
<Properties xmlns:vt="http://schemas.openxmlformats.org/officeDocument/2006/docPropsVTypes" xmlns="http://schemas.openxmlformats.org/officeDocument/2006/extended-properties">
  <Template>Normal</Template>
  <TotalTime>37</TotalTime>
  <Pages>24</Pages>
  <Words>1347</Words>
  <Characters>7679</Characters>
  <Application>WPS Office_11.8.2.10125_F1E327BC-269C-435d-A152-05C5408002CA</Application>
  <DocSecurity>0</DocSecurity>
  <Lines>63</Lines>
  <Paragraphs>18</Paragraphs>
  <Company>Microsoft</Company>
  <CharactersWithSpaces>9008</CharactersWithSpaces>
  <AppVersion>14.0000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2052-11.8.2.10125</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greatwall</cp:lastModifiedBy>
  <cp:lastPrinted>2023-08-15T09:28:45Z</cp:lastPrinted>
  <dcterms:modified xsi:type="dcterms:W3CDTF">2023-08-15T09:28:46Z</dcterms:modified>
  <cp:revision>67</cp:revision>
</cp:coreProperties>
</file>

<file path=customXml/item5.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Office_11.8.2.10125_F1E327BC-269C-435d-A152-05C5408002CA</Application>
  <DocSecurity>0</DocSecuri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greatwall</cp:lastModifiedBy>
  <cp:lastPrinted>2023-08-15T09:28:45Z</cp:lastPrinted>
  <dcterms:modified xsi:type="dcterms:W3CDTF">2023-08-15T09:28:46Z</dcterms:modified>
  <cp:revision>67</cp:revision>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8.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37</TotalTime>
  <ScaleCrop>false</ScaleCrop>
  <LinksUpToDate>false</LinksUpToDate>
  <CharactersWithSpaces>9008</CharactersWithSpaces>
  <Application>WPS Office_11.8.2.10125_F1E327BC-269C-435d-A152-05C5408002CA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Props1.xml><?xml version="1.0" encoding="utf-8"?>
<ds:datastoreItem xmlns:ds="http://schemas.openxmlformats.org/officeDocument/2006/customXml" ds:itemID="{8bbca7fd-845c-49ad-9f94-f949fca2c01a}">
  <ds:schemaRefs/>
</ds:datastoreItem>
</file>

<file path=customXml/itemProps2.xml><?xml version="1.0" encoding="utf-8"?>
<ds:datastoreItem xmlns:ds="http://schemas.openxmlformats.org/officeDocument/2006/customXml" ds:itemID="{d0617e76-2bf7-4406-8e71-990429f68b29}">
  <ds:schemaRefs/>
</ds:datastoreItem>
</file>

<file path=customXml/itemProps3.xml><?xml version="1.0" encoding="utf-8"?>
<ds:datastoreItem xmlns:ds="http://schemas.openxmlformats.org/officeDocument/2006/customXml" ds:itemID="{332dd80b-5069-449a-9730-1370c9378150}">
  <ds:schemaRefs/>
</ds:datastoreItem>
</file>

<file path=customXml/itemProps4.xml><?xml version="1.0" encoding="utf-8"?>
<ds:datastoreItem xmlns:ds="http://schemas.openxmlformats.org/officeDocument/2006/customXml" ds:itemID="{2e8dc99a-a353-45c8-b038-623c47ecde31}">
  <ds:schemaRefs/>
</ds:datastoreItem>
</file>

<file path=customXml/itemProps5.xml><?xml version="1.0" encoding="utf-8"?>
<ds:datastoreItem xmlns:ds="http://schemas.openxmlformats.org/officeDocument/2006/customXml" ds:itemID="{5ac3f938-4443-4032-92a0-8aefd6122e6a}">
  <ds:schemaRefs/>
</ds:datastoreItem>
</file>

<file path=customXml/itemProps6.xml><?xml version="1.0" encoding="utf-8"?>
<ds:datastoreItem xmlns:ds="http://schemas.openxmlformats.org/officeDocument/2006/customXml" ds:itemID="{a1a94c19-7d25-4186-8d50-3c58da5a5293}">
  <ds:schemaRefs/>
</ds:datastoreItem>
</file>

<file path=customXml/itemProps7.xml><?xml version="1.0" encoding="utf-8"?>
<ds:datastoreItem xmlns:ds="http://schemas.openxmlformats.org/officeDocument/2006/customXml" ds:itemID="{2906a56a-371b-4bcd-8a20-4ba80fdd940b}">
  <ds:schemaRefs/>
</ds:datastoreItem>
</file>

<file path=customXml/itemProps8.xml><?xml version="1.0" encoding="utf-8"?>
<ds:datastoreItem xmlns:ds="http://schemas.openxmlformats.org/officeDocument/2006/customXml" ds:itemID="{610899d6-2ec8-4d68-8388-e9868d4f00c8}">
  <ds:schemaRefs/>
</ds:datastoreItem>
</file>

<file path=customXml/itemProps9.xml><?xml version="1.0" encoding="utf-8"?>
<ds:datastoreItem xmlns:ds="http://schemas.openxmlformats.org/officeDocument/2006/customXml" ds:itemID="{54227aff-fef1-451d-a128-e5c51b549f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12065</Words>
  <Characters>15858</Characters>
  <Lines>63</Lines>
  <Paragraphs>18</Paragraphs>
  <TotalTime>95</TotalTime>
  <ScaleCrop>false</ScaleCrop>
  <LinksUpToDate>false</LinksUpToDate>
  <CharactersWithSpaces>16599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刘毅超</cp:lastModifiedBy>
  <cp:lastPrinted>2023-08-15T09:28:00Z</cp:lastPrinted>
  <dcterms:modified xsi:type="dcterms:W3CDTF">2023-09-04T04:27:24Z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DFA50907C5924319802AD05215DCA7C6_12</vt:lpwstr>
  </property>
</Properties>
</file>