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  <w:lang w:eastAsia="zh-CN"/>
        </w:rPr>
        <w:t>专任教师</w:t>
      </w:r>
      <w:r>
        <w:rPr>
          <w:rFonts w:hint="eastAsia" w:ascii="仿宋_GB2312" w:eastAsia="仿宋_GB2312"/>
          <w:bCs/>
          <w:sz w:val="36"/>
          <w:szCs w:val="36"/>
        </w:rPr>
        <w:t>（岗位</w:t>
      </w:r>
      <w:r>
        <w:rPr>
          <w:rFonts w:hint="eastAsia" w:ascii="仿宋_GB2312" w:eastAsia="仿宋_GB2312"/>
          <w:bCs/>
          <w:sz w:val="36"/>
          <w:szCs w:val="36"/>
          <w:lang w:val="en-US" w:eastAsia="zh-CN"/>
        </w:rPr>
        <w:t>B</w:t>
      </w:r>
      <w:r>
        <w:rPr>
          <w:rFonts w:hint="eastAsia" w:ascii="仿宋_GB2312" w:eastAsia="仿宋_GB2312"/>
          <w:bCs/>
          <w:sz w:val="36"/>
          <w:szCs w:val="36"/>
        </w:rPr>
        <w:t>3）招聘考试</w:t>
      </w:r>
    </w:p>
    <w:p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考试大纲（理论考试）</w:t>
      </w:r>
    </w:p>
    <w:p>
      <w:pPr>
        <w:jc w:val="center"/>
        <w:rPr>
          <w:rFonts w:ascii="仿宋_GB2312" w:eastAsia="仿宋_GB2312"/>
          <w:bCs/>
          <w:sz w:val="30"/>
          <w:szCs w:val="30"/>
        </w:rPr>
      </w:pPr>
    </w:p>
    <w:p>
      <w:pPr>
        <w:numPr>
          <w:ilvl w:val="0"/>
          <w:numId w:val="1"/>
        </w:num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考试范围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2019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年教育部颁发的《中等职业学校英语课程标准》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为依据，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考试范围涵盖《课程标准》中基础模块、拓展模块与职业模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块的内容。 </w:t>
      </w:r>
    </w:p>
    <w:p>
      <w:pPr>
        <w:ind w:firstLine="562" w:firstLineChars="200"/>
        <w:jc w:val="left"/>
      </w:pPr>
      <w:r>
        <w:rPr>
          <w:rFonts w:hint="eastAsia" w:ascii="仿宋_GB2312" w:eastAsia="仿宋_GB2312"/>
          <w:b/>
          <w:sz w:val="28"/>
          <w:szCs w:val="28"/>
        </w:rPr>
        <w:t>二、考核重点内容及分值</w:t>
      </w:r>
      <w:r>
        <w:rPr>
          <w:rFonts w:hint="eastAsia" w:ascii="仿宋_GB2312" w:eastAsia="仿宋_GB2312"/>
          <w:sz w:val="28"/>
          <w:szCs w:val="28"/>
        </w:rPr>
        <w:t>（总分100分）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Chars="0"/>
        <w:jc w:val="left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知识运用（40分）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(1)</w:t>
      </w:r>
      <w:r>
        <w:rPr>
          <w:rFonts w:ascii="仿宋_GB2312" w:hAnsi="宋体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词汇与语法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: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“语法项目表”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中各语法项目的基本用法。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(2)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交际用语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: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“日常交际用语简表”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中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16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个功能项目和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个“话题”的常用表达法。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(3)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完形填空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掌握文章的大意和主旨，理解上下文的逻辑关系；识别语篇中的事实性信息，理解语篇中的隐含信息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;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根据语篇作出合理的逻辑推断。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="0" w:firstLineChars="0"/>
        <w:jc w:val="left"/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短文阅读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（40分）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选取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短文，其中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篇为应用文，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篇为科普文，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其余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为人物传记、社会文化、日常生活等内容的短文。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firstLine="0" w:firstLineChars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书面表达（20分）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对常见的职场用语进行英汉互译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;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根据所给信息，填写简单的申请表、购物发票、电话记录、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个人履历表、客房预订表、出货单等英文表格；根据所给信息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写出信函、备忘录、通知、留言、请柬、电子邮件、个人简介等常见应用文。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三、试题类型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分主、客观题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客观性试题分值约占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0%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，主观性试题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分值约占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0%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四、内容比例</w:t>
      </w:r>
    </w:p>
    <w:p>
      <w:pPr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Style w:val="2"/>
        <w:tblW w:w="7196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40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400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基础模块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拓展模块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职业模块</w:t>
            </w:r>
          </w:p>
        </w:tc>
        <w:tc>
          <w:tcPr>
            <w:tcW w:w="2796" w:type="dxa"/>
            <w:shd w:val="clear" w:color="auto" w:fill="auto"/>
            <w:vAlign w:val="top"/>
          </w:tcPr>
          <w:p>
            <w:pPr>
              <w:spacing w:line="540" w:lineRule="exact"/>
              <w:ind w:firstLine="560" w:firstLineChars="20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0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%</w:t>
            </w:r>
          </w:p>
        </w:tc>
      </w:tr>
    </w:tbl>
    <w:p>
      <w:pPr>
        <w:spacing w:line="160" w:lineRule="exact"/>
        <w:ind w:firstLine="422" w:firstLineChars="15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五、难易程度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基础题      占50%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中等题      占30%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较难题      占20%</w:t>
      </w:r>
    </w:p>
    <w:p>
      <w:pPr>
        <w:ind w:firstLine="562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六、考试时间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：120分钟</w:t>
      </w:r>
    </w:p>
    <w:p>
      <w:pPr>
        <w:rPr>
          <w:rFonts w:ascii="仿宋_GB2312" w:hAnsi="仿宋_GB2312" w:eastAsia="仿宋_GB2312" w:cs="仿宋_GB2312"/>
          <w:bCs/>
          <w:color w:val="2B2B2B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11258"/>
    <w:multiLevelType w:val="singleLevel"/>
    <w:tmpl w:val="904112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69A695"/>
    <w:multiLevelType w:val="singleLevel"/>
    <w:tmpl w:val="7969A695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 w:ascii="仿宋" w:hAnsi="仿宋" w:eastAsia="仿宋" w:cs="仿宋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ZThmODgxOTgzOTAyNDc1ZGFhNDg0N2QyYTNkNWEifQ=="/>
  </w:docVars>
  <w:rsids>
    <w:rsidRoot w:val="00000000"/>
    <w:rsid w:val="3BA25B0A"/>
    <w:rsid w:val="5E9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598</Characters>
  <Lines>0</Lines>
  <Paragraphs>0</Paragraphs>
  <TotalTime>3</TotalTime>
  <ScaleCrop>false</ScaleCrop>
  <LinksUpToDate>false</LinksUpToDate>
  <CharactersWithSpaces>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2022-07-05T03:46:00Z</dcterms:created>
  <dc:creator>Administrator</dc:creator>
  <cp:lastModifiedBy>胡洁</cp:lastModifiedBy>
  <dcterms:modified xsi:type="dcterms:W3CDTF">2022-07-05T05:30:00Z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AEC95A5713054A079C6A36E7A9E08E30</vt:lpwstr>
  </property>
</Properties>
</file>